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4F5A" w14:textId="77777777" w:rsidR="001643E9" w:rsidRDefault="00E02D8B">
      <w:pPr>
        <w:spacing w:before="739" w:after="149" w:line="192" w:lineRule="exact"/>
        <w:ind w:left="792"/>
        <w:textAlignment w:val="baseline"/>
        <w:rPr>
          <w:rFonts w:ascii="Verdana" w:eastAsia="Verdana" w:hAnsi="Verdana"/>
          <w:b/>
          <w:color w:val="000000"/>
          <w:spacing w:val="-15"/>
          <w:sz w:val="16"/>
        </w:rPr>
      </w:pPr>
      <w:r>
        <w:rPr>
          <w:rFonts w:ascii="Verdana" w:eastAsia="Verdana" w:hAnsi="Verdana"/>
          <w:b/>
          <w:color w:val="000000"/>
          <w:spacing w:val="-15"/>
          <w:sz w:val="16"/>
        </w:rPr>
        <w:t>Chelsworth Park Sports Club Usage</w:t>
      </w: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1"/>
        <w:gridCol w:w="1167"/>
        <w:gridCol w:w="4107"/>
        <w:gridCol w:w="1056"/>
        <w:gridCol w:w="1163"/>
        <w:gridCol w:w="1060"/>
        <w:gridCol w:w="1060"/>
      </w:tblGrid>
      <w:tr w:rsidR="001643E9" w14:paraId="71AD6ECA" w14:textId="77777777">
        <w:trPr>
          <w:trHeight w:hRule="exact" w:val="56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center"/>
          </w:tcPr>
          <w:p w14:paraId="4E2DEDA9" w14:textId="77777777" w:rsidR="001643E9" w:rsidRDefault="00E02D8B">
            <w:pPr>
              <w:spacing w:before="206" w:after="199" w:line="154" w:lineRule="exact"/>
              <w:ind w:left="9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Club Name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center"/>
          </w:tcPr>
          <w:p w14:paraId="53034E8D" w14:textId="77777777" w:rsidR="001643E9" w:rsidRDefault="00E02D8B">
            <w:pPr>
              <w:spacing w:before="208" w:after="197" w:line="154" w:lineRule="exact"/>
              <w:ind w:left="91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Usage periods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center"/>
          </w:tcPr>
          <w:p w14:paraId="40E94F1D" w14:textId="77777777" w:rsidR="001643E9" w:rsidRDefault="00E02D8B">
            <w:pPr>
              <w:spacing w:before="208" w:after="197" w:line="154" w:lineRule="exact"/>
              <w:ind w:left="87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Usage times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</w:tcPr>
          <w:p w14:paraId="518CE7D9" w14:textId="77777777" w:rsidR="001643E9" w:rsidRDefault="00E02D8B">
            <w:pPr>
              <w:spacing w:after="199" w:line="180" w:lineRule="exact"/>
              <w:ind w:left="72" w:right="216"/>
              <w:textAlignment w:val="baseline"/>
              <w:rPr>
                <w:rFonts w:ascii="Tahoma" w:eastAsia="Tahoma" w:hAnsi="Tahoma"/>
                <w:b/>
                <w:color w:val="000000"/>
                <w:spacing w:val="-5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pacing w:val="-5"/>
                <w:sz w:val="13"/>
              </w:rPr>
              <w:t>Usage hours per annum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</w:tcPr>
          <w:p w14:paraId="25A74148" w14:textId="77777777" w:rsidR="001643E9" w:rsidRDefault="00E02D8B">
            <w:pPr>
              <w:spacing w:line="179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% Usage per annum</w:t>
            </w:r>
          </w:p>
          <w:p w14:paraId="1C802BA5" w14:textId="77777777" w:rsidR="001643E9" w:rsidRDefault="00E02D8B">
            <w:pPr>
              <w:spacing w:before="28" w:after="19" w:line="154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(Usable hours)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</w:tcPr>
          <w:p w14:paraId="7C170D2A" w14:textId="77777777" w:rsidR="001643E9" w:rsidRDefault="00E02D8B">
            <w:pPr>
              <w:spacing w:after="201" w:line="179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% Banyule residents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</w:tcPr>
          <w:p w14:paraId="1B60F541" w14:textId="77777777" w:rsidR="001643E9" w:rsidRDefault="00E02D8B">
            <w:pPr>
              <w:spacing w:after="19" w:line="180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% Non-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br/>
            </w:r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Banyule </w:t>
            </w:r>
            <w:r>
              <w:rPr>
                <w:rFonts w:ascii="Tahoma" w:eastAsia="Tahoma" w:hAnsi="Tahoma"/>
                <w:b/>
                <w:color w:val="000000"/>
                <w:sz w:val="13"/>
              </w:rPr>
              <w:br/>
              <w:t>residents</w:t>
            </w:r>
          </w:p>
        </w:tc>
      </w:tr>
      <w:tr w:rsidR="001643E9" w14:paraId="45EDBAE0" w14:textId="77777777">
        <w:trPr>
          <w:trHeight w:hRule="exact" w:val="54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33B8" w14:textId="77777777" w:rsidR="001643E9" w:rsidRDefault="00E02D8B">
            <w:pPr>
              <w:spacing w:after="378" w:line="153" w:lineRule="exact"/>
              <w:ind w:left="9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Ivanhoe Grammar School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E8E5" w14:textId="77777777" w:rsidR="001643E9" w:rsidRDefault="00E02D8B">
            <w:pPr>
              <w:spacing w:after="378" w:line="153" w:lineRule="exact"/>
              <w:ind w:left="9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Lead tenant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64DF" w14:textId="77777777" w:rsidR="001643E9" w:rsidRDefault="00E02D8B">
            <w:pPr>
              <w:spacing w:line="15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Mon to Fri - 4.00pm to 5.30pm (during school terms)</w:t>
            </w:r>
          </w:p>
          <w:p w14:paraId="671D8405" w14:textId="77777777" w:rsidR="001643E9" w:rsidRDefault="00E02D8B">
            <w:pPr>
              <w:spacing w:before="29" w:line="15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Sat — 8.00am to 12.30pm (20 weeks per year)</w:t>
            </w:r>
          </w:p>
          <w:p w14:paraId="725E98D1" w14:textId="77777777" w:rsidR="001643E9" w:rsidRDefault="00E02D8B">
            <w:pPr>
              <w:spacing w:before="29" w:after="14" w:line="153" w:lineRule="exact"/>
              <w:ind w:left="72"/>
              <w:textAlignment w:val="baseline"/>
              <w:rPr>
                <w:rFonts w:ascii="Verdana" w:eastAsia="Verdana" w:hAnsi="Verdana"/>
                <w:color w:val="000000"/>
                <w:spacing w:val="-7"/>
                <w:sz w:val="13"/>
              </w:rPr>
            </w:pPr>
            <w:r>
              <w:rPr>
                <w:rFonts w:ascii="Verdana" w:eastAsia="Verdana" w:hAnsi="Verdana"/>
                <w:color w:val="000000"/>
                <w:spacing w:val="-7"/>
                <w:sz w:val="13"/>
              </w:rPr>
              <w:t>Limited school usage during school day — approx. 7 days per year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846F" w14:textId="77777777" w:rsidR="001643E9" w:rsidRDefault="00E02D8B">
            <w:pPr>
              <w:spacing w:after="378" w:line="153" w:lineRule="exact"/>
              <w:ind w:right="39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311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6F91" w14:textId="77777777" w:rsidR="001643E9" w:rsidRDefault="00E02D8B">
            <w:pPr>
              <w:spacing w:after="378" w:line="153" w:lineRule="exact"/>
              <w:ind w:left="443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7.1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CDF6" w14:textId="77777777" w:rsidR="001643E9" w:rsidRDefault="00E02D8B">
            <w:pPr>
              <w:spacing w:after="378" w:line="153" w:lineRule="exact"/>
              <w:ind w:left="36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48%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50BA" w14:textId="77777777" w:rsidR="001643E9" w:rsidRDefault="00E02D8B">
            <w:pPr>
              <w:spacing w:after="378" w:line="153" w:lineRule="exact"/>
              <w:ind w:right="411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52%</w:t>
            </w:r>
          </w:p>
        </w:tc>
      </w:tr>
      <w:tr w:rsidR="001643E9" w14:paraId="35146EEA" w14:textId="77777777">
        <w:trPr>
          <w:trHeight w:hRule="exact" w:val="561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EBE8" w14:textId="77777777" w:rsidR="001643E9" w:rsidRDefault="00E02D8B">
            <w:pPr>
              <w:spacing w:after="389" w:line="153" w:lineRule="exact"/>
              <w:ind w:left="9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Ivanhoe Saints Cricket Club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688" w14:textId="77777777" w:rsidR="001643E9" w:rsidRDefault="00E02D8B">
            <w:pPr>
              <w:spacing w:after="387" w:line="153" w:lineRule="exact"/>
              <w:ind w:left="9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Summer Season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6B50" w14:textId="77777777" w:rsidR="001643E9" w:rsidRDefault="00E02D8B">
            <w:pPr>
              <w:spacing w:line="15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Mon to Fri — 5.30pm — 9.00pm</w:t>
            </w:r>
          </w:p>
          <w:p w14:paraId="173BC6D7" w14:textId="77777777" w:rsidR="001643E9" w:rsidRDefault="00E02D8B">
            <w:pPr>
              <w:spacing w:before="32" w:line="15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Sat —12.30 to 9.00pm</w:t>
            </w:r>
          </w:p>
          <w:p w14:paraId="6B47D35C" w14:textId="77777777" w:rsidR="001643E9" w:rsidRDefault="00E02D8B">
            <w:pPr>
              <w:spacing w:before="28" w:after="18" w:line="15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Sun — 8.00am to 9.00pm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6589" w14:textId="77777777" w:rsidR="001643E9" w:rsidRDefault="00E02D8B">
            <w:pPr>
              <w:spacing w:after="391" w:line="153" w:lineRule="exact"/>
              <w:ind w:right="39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988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0F04" w14:textId="77777777" w:rsidR="001643E9" w:rsidRDefault="00E02D8B">
            <w:pPr>
              <w:spacing w:after="391" w:line="153" w:lineRule="exact"/>
              <w:ind w:left="443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22.5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28D" w14:textId="77777777" w:rsidR="001643E9" w:rsidRDefault="00E02D8B">
            <w:pPr>
              <w:spacing w:after="387" w:line="153" w:lineRule="exact"/>
              <w:ind w:left="36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40%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7A9B" w14:textId="77777777" w:rsidR="001643E9" w:rsidRDefault="00E02D8B">
            <w:pPr>
              <w:spacing w:after="387" w:line="153" w:lineRule="exact"/>
              <w:ind w:right="411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60%</w:t>
            </w:r>
          </w:p>
        </w:tc>
      </w:tr>
      <w:tr w:rsidR="001643E9" w14:paraId="5D2775D9" w14:textId="77777777">
        <w:trPr>
          <w:trHeight w:hRule="exact" w:val="37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E258" w14:textId="77777777" w:rsidR="001643E9" w:rsidRDefault="00E02D8B">
            <w:pPr>
              <w:spacing w:after="189" w:line="153" w:lineRule="exact"/>
              <w:ind w:left="9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Old Ivanhoe Grammarians Cricket Club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33EA" w14:textId="77777777" w:rsidR="001643E9" w:rsidRDefault="00E02D8B">
            <w:pPr>
              <w:spacing w:after="189" w:line="153" w:lineRule="exact"/>
              <w:ind w:left="9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Summer Season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9237" w14:textId="77777777" w:rsidR="001643E9" w:rsidRDefault="00E02D8B">
            <w:pPr>
              <w:spacing w:after="6" w:line="176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 xml:space="preserve">Tues &amp;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Thur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— 5.30pm to 9.00pm </w:t>
            </w:r>
            <w:r>
              <w:rPr>
                <w:rFonts w:ascii="Verdana" w:eastAsia="Verdana" w:hAnsi="Verdana"/>
                <w:color w:val="000000"/>
                <w:sz w:val="13"/>
              </w:rPr>
              <w:br/>
              <w:t>Sat — 12.30pm to 9.00pm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2BB6" w14:textId="77777777" w:rsidR="001643E9" w:rsidRDefault="00E02D8B">
            <w:pPr>
              <w:spacing w:after="189" w:line="153" w:lineRule="exact"/>
              <w:ind w:right="39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390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B5E5" w14:textId="77777777" w:rsidR="001643E9" w:rsidRDefault="00E02D8B">
            <w:pPr>
              <w:spacing w:after="189" w:line="153" w:lineRule="exact"/>
              <w:ind w:left="443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8.9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BE52" w14:textId="77777777" w:rsidR="001643E9" w:rsidRDefault="00E02D8B">
            <w:pPr>
              <w:spacing w:after="189" w:line="153" w:lineRule="exact"/>
              <w:ind w:left="36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44%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4F78" w14:textId="77777777" w:rsidR="001643E9" w:rsidRDefault="00E02D8B">
            <w:pPr>
              <w:spacing w:after="189" w:line="153" w:lineRule="exact"/>
              <w:ind w:right="411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66%</w:t>
            </w:r>
          </w:p>
        </w:tc>
      </w:tr>
      <w:tr w:rsidR="001643E9" w14:paraId="0AACE4A0" w14:textId="77777777">
        <w:trPr>
          <w:trHeight w:hRule="exact" w:val="19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FC11" w14:textId="77777777" w:rsidR="001643E9" w:rsidRDefault="00E02D8B">
            <w:pPr>
              <w:spacing w:after="22" w:line="153" w:lineRule="exact"/>
              <w:ind w:left="9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Ivanhoe Harriers Athletics Club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0A24" w14:textId="77777777" w:rsidR="001643E9" w:rsidRDefault="00E02D8B">
            <w:pPr>
              <w:spacing w:after="23" w:line="153" w:lineRule="exact"/>
              <w:ind w:left="9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All Year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EB7C" w14:textId="77777777" w:rsidR="001643E9" w:rsidRDefault="00E02D8B">
            <w:pPr>
              <w:spacing w:after="18" w:line="156" w:lineRule="exact"/>
              <w:ind w:left="87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Tues &amp; Thu r — 4.00pm to 5.30pm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B6CF" w14:textId="77777777" w:rsidR="001643E9" w:rsidRDefault="00E02D8B">
            <w:pPr>
              <w:spacing w:after="23" w:line="153" w:lineRule="exact"/>
              <w:ind w:right="39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112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F6F8" w14:textId="77777777" w:rsidR="001643E9" w:rsidRDefault="00E02D8B">
            <w:pPr>
              <w:spacing w:after="22" w:line="153" w:lineRule="exact"/>
              <w:ind w:left="443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2.5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726A" w14:textId="77777777" w:rsidR="001643E9" w:rsidRDefault="00E02D8B">
            <w:pPr>
              <w:spacing w:after="19" w:line="153" w:lineRule="exact"/>
              <w:ind w:left="36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tbc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430B" w14:textId="77777777" w:rsidR="001643E9" w:rsidRDefault="00E02D8B">
            <w:pPr>
              <w:spacing w:after="19" w:line="153" w:lineRule="exact"/>
              <w:ind w:right="411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tbc</w:t>
            </w:r>
          </w:p>
        </w:tc>
      </w:tr>
      <w:tr w:rsidR="001643E9" w14:paraId="5083B2A0" w14:textId="77777777">
        <w:trPr>
          <w:trHeight w:hRule="exact" w:val="37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89B2" w14:textId="77777777" w:rsidR="001643E9" w:rsidRDefault="00E02D8B">
            <w:pPr>
              <w:spacing w:after="193" w:line="153" w:lineRule="exact"/>
              <w:ind w:left="9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Old Ivanhoe Grammarians Football Club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34A7" w14:textId="77777777" w:rsidR="001643E9" w:rsidRDefault="00E02D8B">
            <w:pPr>
              <w:spacing w:after="193" w:line="153" w:lineRule="exact"/>
              <w:ind w:left="9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Winter Season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ACFA" w14:textId="77777777" w:rsidR="001643E9" w:rsidRDefault="00E02D8B">
            <w:pPr>
              <w:spacing w:after="10" w:line="17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 xml:space="preserve">Mon to Fri - 5.30pm to 8.30pm </w:t>
            </w:r>
            <w:r>
              <w:rPr>
                <w:rFonts w:ascii="Verdana" w:eastAsia="Verdana" w:hAnsi="Verdana"/>
                <w:color w:val="000000"/>
                <w:sz w:val="13"/>
              </w:rPr>
              <w:br/>
              <w:t>Sat - 12.00pm to 5.00pm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E981" w14:textId="77777777" w:rsidR="001643E9" w:rsidRDefault="00E02D8B">
            <w:pPr>
              <w:spacing w:after="189" w:line="153" w:lineRule="exact"/>
              <w:ind w:right="39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364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EF47" w14:textId="77777777" w:rsidR="001643E9" w:rsidRDefault="00E02D8B">
            <w:pPr>
              <w:spacing w:after="189" w:line="153" w:lineRule="exact"/>
              <w:ind w:left="443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8.3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428D" w14:textId="77777777" w:rsidR="001643E9" w:rsidRDefault="00E02D8B">
            <w:pPr>
              <w:spacing w:after="189" w:line="153" w:lineRule="exact"/>
              <w:ind w:left="36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46%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C0D7" w14:textId="77777777" w:rsidR="001643E9" w:rsidRDefault="00E02D8B">
            <w:pPr>
              <w:spacing w:after="189" w:line="153" w:lineRule="exact"/>
              <w:ind w:right="411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54%</w:t>
            </w:r>
          </w:p>
        </w:tc>
      </w:tr>
      <w:tr w:rsidR="001643E9" w14:paraId="4D88C620" w14:textId="77777777">
        <w:trPr>
          <w:trHeight w:hRule="exact" w:val="36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78A4" w14:textId="77777777" w:rsidR="001643E9" w:rsidRDefault="00E02D8B">
            <w:pPr>
              <w:spacing w:after="195" w:line="153" w:lineRule="exact"/>
              <w:ind w:left="9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Old Ivanhoe Soccer Club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2796" w14:textId="77777777" w:rsidR="001643E9" w:rsidRDefault="00E02D8B">
            <w:pPr>
              <w:spacing w:after="195" w:line="153" w:lineRule="exact"/>
              <w:ind w:left="9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Winter Season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7092" w14:textId="77777777" w:rsidR="001643E9" w:rsidRDefault="00E02D8B">
            <w:pPr>
              <w:spacing w:after="12" w:line="17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 xml:space="preserve">Tues, Wed,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Thur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— 5.30pm — 9.00pm </w:t>
            </w:r>
            <w:r>
              <w:rPr>
                <w:rFonts w:ascii="Verdana" w:eastAsia="Verdana" w:hAnsi="Verdana"/>
                <w:color w:val="000000"/>
                <w:sz w:val="13"/>
              </w:rPr>
              <w:br/>
              <w:t>Sat — 12.30pm to 6.00pm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6B06" w14:textId="77777777" w:rsidR="001643E9" w:rsidRDefault="00E02D8B">
            <w:pPr>
              <w:spacing w:after="195" w:line="153" w:lineRule="exact"/>
              <w:ind w:right="39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650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CB27" w14:textId="77777777" w:rsidR="001643E9" w:rsidRDefault="00E02D8B">
            <w:pPr>
              <w:spacing w:after="195" w:line="153" w:lineRule="exact"/>
              <w:ind w:left="443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14.8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6851" w14:textId="77777777" w:rsidR="001643E9" w:rsidRDefault="00E02D8B">
            <w:pPr>
              <w:spacing w:after="195" w:line="153" w:lineRule="exact"/>
              <w:ind w:left="36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77%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BA66" w14:textId="77777777" w:rsidR="001643E9" w:rsidRDefault="00E02D8B">
            <w:pPr>
              <w:spacing w:after="195" w:line="153" w:lineRule="exact"/>
              <w:ind w:right="411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33%</w:t>
            </w:r>
          </w:p>
        </w:tc>
      </w:tr>
      <w:tr w:rsidR="001643E9" w14:paraId="0F058627" w14:textId="77777777">
        <w:trPr>
          <w:trHeight w:hRule="exact" w:val="19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A91F" w14:textId="77777777" w:rsidR="001643E9" w:rsidRDefault="00E02D8B">
            <w:pPr>
              <w:spacing w:after="10" w:line="153" w:lineRule="exact"/>
              <w:ind w:left="9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 xml:space="preserve">East Ivanhoe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Auskick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C887" w14:textId="77777777" w:rsidR="001643E9" w:rsidRDefault="00E02D8B">
            <w:pPr>
              <w:spacing w:after="10" w:line="153" w:lineRule="exact"/>
              <w:ind w:left="9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Winter Season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BAB5" w14:textId="77777777" w:rsidR="001643E9" w:rsidRDefault="00E02D8B">
            <w:pPr>
              <w:spacing w:after="10" w:line="153" w:lineRule="exact"/>
              <w:ind w:left="87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Sun — 9.00am to 12.00pm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9F86" w14:textId="77777777" w:rsidR="001643E9" w:rsidRDefault="00E02D8B">
            <w:pPr>
              <w:spacing w:after="10" w:line="153" w:lineRule="exact"/>
              <w:ind w:right="39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B591" w14:textId="77777777" w:rsidR="001643E9" w:rsidRDefault="00E02D8B">
            <w:pPr>
              <w:spacing w:after="13" w:line="153" w:lineRule="exact"/>
              <w:ind w:left="443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1.7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4601" w14:textId="77777777" w:rsidR="001643E9" w:rsidRDefault="00E02D8B">
            <w:pPr>
              <w:spacing w:after="10" w:line="153" w:lineRule="exact"/>
              <w:ind w:left="36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tbc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7565" w14:textId="77777777" w:rsidR="001643E9" w:rsidRDefault="00E02D8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643E9" w14:paraId="106CB1C9" w14:textId="77777777">
        <w:trPr>
          <w:trHeight w:hRule="exact" w:val="1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2D34" w14:textId="77777777" w:rsidR="001643E9" w:rsidRDefault="00E02D8B">
            <w:pPr>
              <w:spacing w:after="7" w:line="154" w:lineRule="exact"/>
              <w:ind w:left="9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Heidelberg Cricket Club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1616" w14:textId="77777777" w:rsidR="001643E9" w:rsidRDefault="00E02D8B">
            <w:pPr>
              <w:spacing w:after="7" w:line="153" w:lineRule="exact"/>
              <w:ind w:left="9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Summer Season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F693" w14:textId="77777777" w:rsidR="001643E9" w:rsidRDefault="00E02D8B">
            <w:pPr>
              <w:spacing w:after="7" w:line="153" w:lineRule="exact"/>
              <w:ind w:left="87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Sat — 12.30pm to 9.00pm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422A" w14:textId="77777777" w:rsidR="001643E9" w:rsidRDefault="00E02D8B">
            <w:pPr>
              <w:spacing w:after="7" w:line="153" w:lineRule="exact"/>
              <w:ind w:right="39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221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1A27" w14:textId="77777777" w:rsidR="001643E9" w:rsidRDefault="00E02D8B">
            <w:pPr>
              <w:spacing w:after="7" w:line="153" w:lineRule="exact"/>
              <w:ind w:right="55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1C49" w14:textId="77777777" w:rsidR="001643E9" w:rsidRDefault="00E02D8B">
            <w:pPr>
              <w:spacing w:after="7" w:line="153" w:lineRule="exact"/>
              <w:ind w:left="36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84%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1FB9" w14:textId="77777777" w:rsidR="001643E9" w:rsidRDefault="00E02D8B">
            <w:pPr>
              <w:spacing w:after="7" w:line="153" w:lineRule="exact"/>
              <w:ind w:right="411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16%</w:t>
            </w:r>
          </w:p>
        </w:tc>
      </w:tr>
      <w:tr w:rsidR="001643E9" w14:paraId="68ED5C06" w14:textId="77777777">
        <w:trPr>
          <w:trHeight w:hRule="exact" w:val="194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1AA0" w14:textId="77777777" w:rsidR="001643E9" w:rsidRDefault="00E02D8B">
            <w:pPr>
              <w:spacing w:after="19" w:line="153" w:lineRule="exact"/>
              <w:ind w:left="9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Rosanna Cricket Club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4538" w14:textId="77777777" w:rsidR="001643E9" w:rsidRDefault="00E02D8B">
            <w:pPr>
              <w:spacing w:after="19" w:line="153" w:lineRule="exact"/>
              <w:ind w:left="9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Summer Season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27B1" w14:textId="77777777" w:rsidR="001643E9" w:rsidRDefault="00E02D8B">
            <w:pPr>
              <w:spacing w:after="19" w:line="153" w:lineRule="exact"/>
              <w:ind w:left="87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Sat — 12.30pm to 9.00pm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B3E7" w14:textId="77777777" w:rsidR="001643E9" w:rsidRDefault="00E02D8B">
            <w:pPr>
              <w:spacing w:after="19" w:line="153" w:lineRule="exact"/>
              <w:ind w:right="39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221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6F79" w14:textId="77777777" w:rsidR="001643E9" w:rsidRDefault="00E02D8B">
            <w:pPr>
              <w:spacing w:after="23" w:line="153" w:lineRule="exact"/>
              <w:ind w:right="55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4488" w14:textId="77777777" w:rsidR="001643E9" w:rsidRDefault="00E02D8B">
            <w:pPr>
              <w:spacing w:after="23" w:line="153" w:lineRule="exact"/>
              <w:ind w:left="36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74%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EB80" w14:textId="77777777" w:rsidR="001643E9" w:rsidRDefault="00E02D8B">
            <w:pPr>
              <w:spacing w:after="19" w:line="153" w:lineRule="exact"/>
              <w:ind w:right="411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26%</w:t>
            </w:r>
          </w:p>
        </w:tc>
      </w:tr>
      <w:tr w:rsidR="001643E9" w14:paraId="62CA247A" w14:textId="77777777">
        <w:trPr>
          <w:trHeight w:hRule="exact" w:val="1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39CD" w14:textId="77777777" w:rsidR="001643E9" w:rsidRDefault="00E02D8B">
            <w:pPr>
              <w:spacing w:after="7" w:line="153" w:lineRule="exact"/>
              <w:ind w:left="9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Ivanhoe Mavericks Cricket Club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75B1" w14:textId="77777777" w:rsidR="001643E9" w:rsidRDefault="00E02D8B">
            <w:pPr>
              <w:spacing w:after="7" w:line="153" w:lineRule="exact"/>
              <w:ind w:left="9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Summer Season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E9D5" w14:textId="77777777" w:rsidR="001643E9" w:rsidRDefault="00E02D8B">
            <w:pPr>
              <w:spacing w:after="6" w:line="154" w:lineRule="exact"/>
              <w:ind w:left="87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Sat — 12.30pm to 9.00pm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64C0" w14:textId="77777777" w:rsidR="001643E9" w:rsidRDefault="00E02D8B">
            <w:pPr>
              <w:spacing w:after="7" w:line="153" w:lineRule="exact"/>
              <w:ind w:right="39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221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E175" w14:textId="77777777" w:rsidR="001643E9" w:rsidRDefault="00E02D8B">
            <w:pPr>
              <w:spacing w:after="7" w:line="153" w:lineRule="exact"/>
              <w:ind w:right="55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18D3" w14:textId="77777777" w:rsidR="001643E9" w:rsidRDefault="00E02D8B">
            <w:pPr>
              <w:spacing w:after="7" w:line="153" w:lineRule="exact"/>
              <w:ind w:left="361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11%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2FE5" w14:textId="77777777" w:rsidR="001643E9" w:rsidRDefault="00E02D8B">
            <w:pPr>
              <w:spacing w:after="7" w:line="153" w:lineRule="exact"/>
              <w:ind w:right="411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>89%</w:t>
            </w:r>
          </w:p>
        </w:tc>
      </w:tr>
      <w:tr w:rsidR="001643E9" w14:paraId="4B7DA25B" w14:textId="77777777">
        <w:trPr>
          <w:trHeight w:hRule="exact" w:val="166"/>
        </w:trPr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</w:tcPr>
          <w:p w14:paraId="7FE656AD" w14:textId="77777777" w:rsidR="001643E9" w:rsidRDefault="00E02D8B">
            <w:pPr>
              <w:spacing w:line="142" w:lineRule="exact"/>
              <w:ind w:right="99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</w:tcPr>
          <w:p w14:paraId="42981C70" w14:textId="77777777" w:rsidR="001643E9" w:rsidRDefault="00E02D8B">
            <w:pPr>
              <w:spacing w:line="142" w:lineRule="exact"/>
              <w:ind w:right="304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3,556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</w:tcPr>
          <w:p w14:paraId="6087DC9D" w14:textId="77777777" w:rsidR="001643E9" w:rsidRDefault="00E02D8B">
            <w:pPr>
              <w:spacing w:line="141" w:lineRule="exact"/>
              <w:ind w:right="284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80.8%*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4A67" w14:textId="77777777" w:rsidR="001643E9" w:rsidRDefault="00E02D8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2351" w14:textId="77777777" w:rsidR="001643E9" w:rsidRDefault="00E02D8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643E9" w14:paraId="2FD2C506" w14:textId="77777777">
        <w:trPr>
          <w:trHeight w:hRule="exact" w:val="404"/>
        </w:trPr>
        <w:tc>
          <w:tcPr>
            <w:tcW w:w="10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6549" w14:textId="77777777" w:rsidR="001643E9" w:rsidRDefault="00E02D8B">
            <w:pPr>
              <w:spacing w:before="41" w:after="198" w:line="157" w:lineRule="exact"/>
              <w:ind w:right="99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For comparison — Greensborough Football Netball Club who train at Greensborough War Memorial Park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E65" w14:textId="77777777" w:rsidR="001643E9" w:rsidRDefault="00E02D8B">
            <w:pPr>
              <w:spacing w:before="41" w:after="201" w:line="154" w:lineRule="exact"/>
              <w:ind w:left="361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44%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0078" w14:textId="77777777" w:rsidR="001643E9" w:rsidRDefault="00E02D8B">
            <w:pPr>
              <w:spacing w:before="41" w:after="201" w:line="154" w:lineRule="exact"/>
              <w:ind w:right="411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66%</w:t>
            </w:r>
          </w:p>
        </w:tc>
      </w:tr>
    </w:tbl>
    <w:p w14:paraId="43DD5152" w14:textId="77777777" w:rsidR="001643E9" w:rsidRDefault="00E02D8B">
      <w:pPr>
        <w:spacing w:line="185" w:lineRule="exact"/>
        <w:ind w:left="792"/>
        <w:textAlignment w:val="baseline"/>
        <w:rPr>
          <w:rFonts w:ascii="Verdana" w:eastAsia="Verdana" w:hAnsi="Verdana"/>
          <w:b/>
          <w:i/>
          <w:color w:val="000000"/>
          <w:spacing w:val="-14"/>
          <w:sz w:val="16"/>
        </w:rPr>
      </w:pPr>
      <w:r>
        <w:rPr>
          <w:rFonts w:ascii="Verdana" w:eastAsia="Verdana" w:hAnsi="Verdana"/>
          <w:b/>
          <w:i/>
          <w:color w:val="000000"/>
          <w:spacing w:val="-14"/>
          <w:sz w:val="16"/>
        </w:rPr>
        <w:t>Notes on calculations and usage above:</w:t>
      </w:r>
    </w:p>
    <w:p w14:paraId="1C857DF9" w14:textId="77777777" w:rsidR="001643E9" w:rsidRDefault="00E02D8B">
      <w:pPr>
        <w:numPr>
          <w:ilvl w:val="0"/>
          <w:numId w:val="1"/>
        </w:numPr>
        <w:tabs>
          <w:tab w:val="clear" w:pos="360"/>
          <w:tab w:val="left" w:pos="1440"/>
        </w:tabs>
        <w:spacing w:before="137" w:line="246" w:lineRule="exact"/>
        <w:ind w:left="1440" w:right="936" w:hanging="360"/>
        <w:textAlignment w:val="baseline"/>
        <w:rPr>
          <w:rFonts w:ascii="Verdana" w:eastAsia="Verdana" w:hAnsi="Verdana"/>
          <w:color w:val="000000"/>
          <w:sz w:val="16"/>
        </w:rPr>
      </w:pPr>
      <w:r>
        <w:rPr>
          <w:rFonts w:ascii="Verdana" w:eastAsia="Verdana" w:hAnsi="Verdana"/>
          <w:color w:val="000000"/>
          <w:sz w:val="16"/>
        </w:rPr>
        <w:t xml:space="preserve">% Usage per annum has been calculated by taking an average of 12 daylight hours per day over the course of the year and multiplying by no. days per year (12 </w:t>
      </w:r>
      <w:proofErr w:type="spellStart"/>
      <w:r>
        <w:rPr>
          <w:rFonts w:ascii="Verdana" w:eastAsia="Verdana" w:hAnsi="Verdana"/>
          <w:color w:val="000000"/>
          <w:sz w:val="16"/>
        </w:rPr>
        <w:t>hrs</w:t>
      </w:r>
      <w:proofErr w:type="spellEnd"/>
      <w:r>
        <w:rPr>
          <w:rFonts w:ascii="Verdana" w:eastAsia="Verdana" w:hAnsi="Verdana"/>
          <w:color w:val="000000"/>
          <w:sz w:val="16"/>
        </w:rPr>
        <w:t xml:space="preserve"> x 365 days = 4380 usable hours) divided by each </w:t>
      </w:r>
      <w:proofErr w:type="gramStart"/>
      <w:r>
        <w:rPr>
          <w:rFonts w:ascii="Verdana" w:eastAsia="Verdana" w:hAnsi="Verdana"/>
          <w:color w:val="000000"/>
          <w:sz w:val="16"/>
        </w:rPr>
        <w:t>clubs</w:t>
      </w:r>
      <w:proofErr w:type="gramEnd"/>
      <w:r>
        <w:rPr>
          <w:rFonts w:ascii="Verdana" w:eastAsia="Verdana" w:hAnsi="Verdana"/>
          <w:color w:val="000000"/>
          <w:sz w:val="16"/>
        </w:rPr>
        <w:t xml:space="preserve"> hours used per year and expressed as a percentage.</w:t>
      </w:r>
    </w:p>
    <w:p w14:paraId="483E825D" w14:textId="77777777" w:rsidR="001643E9" w:rsidRDefault="00E02D8B">
      <w:pPr>
        <w:numPr>
          <w:ilvl w:val="0"/>
          <w:numId w:val="1"/>
        </w:numPr>
        <w:tabs>
          <w:tab w:val="clear" w:pos="360"/>
          <w:tab w:val="left" w:pos="1440"/>
        </w:tabs>
        <w:spacing w:before="57" w:line="193" w:lineRule="exact"/>
        <w:ind w:left="1440" w:hanging="360"/>
        <w:textAlignment w:val="baseline"/>
        <w:rPr>
          <w:rFonts w:ascii="Verdana" w:eastAsia="Verdana" w:hAnsi="Verdana"/>
          <w:color w:val="000000"/>
          <w:spacing w:val="-7"/>
          <w:sz w:val="16"/>
        </w:rPr>
      </w:pPr>
      <w:r>
        <w:rPr>
          <w:rFonts w:ascii="Verdana" w:eastAsia="Verdana" w:hAnsi="Verdana"/>
          <w:color w:val="000000"/>
          <w:spacing w:val="-7"/>
          <w:sz w:val="16"/>
        </w:rPr>
        <w:t xml:space="preserve">Winter and Summer seasonal allocations alternate each half of the year </w:t>
      </w:r>
      <w:proofErr w:type="gramStart"/>
      <w:r>
        <w:rPr>
          <w:rFonts w:ascii="Verdana" w:eastAsia="Verdana" w:hAnsi="Verdana"/>
          <w:color w:val="000000"/>
          <w:spacing w:val="-7"/>
          <w:sz w:val="16"/>
        </w:rPr>
        <w:t>e.g.</w:t>
      </w:r>
      <w:proofErr w:type="gramEnd"/>
      <w:r>
        <w:rPr>
          <w:rFonts w:ascii="Verdana" w:eastAsia="Verdana" w:hAnsi="Verdana"/>
          <w:color w:val="000000"/>
          <w:spacing w:val="-7"/>
          <w:sz w:val="16"/>
        </w:rPr>
        <w:t xml:space="preserve"> these clubs do not use the grounds at the same time of year.</w:t>
      </w:r>
    </w:p>
    <w:p w14:paraId="211BF983" w14:textId="77777777" w:rsidR="001643E9" w:rsidRDefault="00E02D8B">
      <w:pPr>
        <w:numPr>
          <w:ilvl w:val="0"/>
          <w:numId w:val="1"/>
        </w:numPr>
        <w:tabs>
          <w:tab w:val="clear" w:pos="360"/>
          <w:tab w:val="left" w:pos="1440"/>
        </w:tabs>
        <w:spacing w:before="55" w:line="191" w:lineRule="exact"/>
        <w:ind w:left="1440" w:hanging="360"/>
        <w:textAlignment w:val="baseline"/>
        <w:rPr>
          <w:rFonts w:ascii="Verdana" w:eastAsia="Verdana" w:hAnsi="Verdana"/>
          <w:color w:val="000000"/>
          <w:spacing w:val="-8"/>
          <w:sz w:val="16"/>
        </w:rPr>
      </w:pPr>
      <w:r>
        <w:rPr>
          <w:rFonts w:ascii="Verdana" w:eastAsia="Verdana" w:hAnsi="Verdana"/>
          <w:color w:val="000000"/>
          <w:spacing w:val="-8"/>
          <w:sz w:val="16"/>
        </w:rPr>
        <w:t>Ivanhoe Grammar and other schools only use the grounds during school terms.</w:t>
      </w:r>
    </w:p>
    <w:p w14:paraId="493FD441" w14:textId="77777777" w:rsidR="001643E9" w:rsidRDefault="00E02D8B">
      <w:pPr>
        <w:numPr>
          <w:ilvl w:val="0"/>
          <w:numId w:val="1"/>
        </w:numPr>
        <w:tabs>
          <w:tab w:val="clear" w:pos="360"/>
          <w:tab w:val="left" w:pos="1440"/>
        </w:tabs>
        <w:spacing w:before="59" w:line="193" w:lineRule="exact"/>
        <w:ind w:left="1440" w:hanging="360"/>
        <w:textAlignment w:val="baseline"/>
        <w:rPr>
          <w:rFonts w:ascii="Verdana" w:eastAsia="Verdana" w:hAnsi="Verdana"/>
          <w:color w:val="000000"/>
          <w:spacing w:val="-7"/>
          <w:sz w:val="16"/>
        </w:rPr>
      </w:pPr>
      <w:r>
        <w:rPr>
          <w:rFonts w:ascii="Verdana" w:eastAsia="Verdana" w:hAnsi="Verdana"/>
          <w:color w:val="000000"/>
          <w:spacing w:val="-7"/>
          <w:sz w:val="16"/>
        </w:rPr>
        <w:t>The grounds have a high use and availability for passive recreation on weekdays between 6am and 4pm most of the time as there is very limited sports usage.</w:t>
      </w:r>
    </w:p>
    <w:p w14:paraId="30BEAE43" w14:textId="77777777" w:rsidR="001643E9" w:rsidRDefault="00E02D8B">
      <w:pPr>
        <w:numPr>
          <w:ilvl w:val="0"/>
          <w:numId w:val="1"/>
        </w:numPr>
        <w:tabs>
          <w:tab w:val="clear" w:pos="360"/>
          <w:tab w:val="left" w:pos="1440"/>
        </w:tabs>
        <w:spacing w:before="5" w:line="241" w:lineRule="exact"/>
        <w:ind w:left="1440" w:right="1008" w:hanging="360"/>
        <w:textAlignment w:val="baseline"/>
        <w:rPr>
          <w:rFonts w:ascii="Verdana" w:eastAsia="Verdana" w:hAnsi="Verdana"/>
          <w:color w:val="000000"/>
          <w:sz w:val="16"/>
        </w:rPr>
      </w:pPr>
      <w:r>
        <w:rPr>
          <w:rFonts w:ascii="Verdana" w:eastAsia="Verdana" w:hAnsi="Verdana"/>
          <w:color w:val="000000"/>
          <w:sz w:val="16"/>
        </w:rPr>
        <w:t>While the chart above indicates that the sports fields are being used 80% of the time, it is important to note that a high portion of these times it is only one or two fields being used with the remaining open for passive recreation.</w:t>
      </w:r>
    </w:p>
    <w:p w14:paraId="1E30025B" w14:textId="77777777" w:rsidR="001643E9" w:rsidRDefault="00E02D8B">
      <w:pPr>
        <w:numPr>
          <w:ilvl w:val="0"/>
          <w:numId w:val="1"/>
        </w:numPr>
        <w:tabs>
          <w:tab w:val="clear" w:pos="360"/>
          <w:tab w:val="left" w:pos="1440"/>
        </w:tabs>
        <w:spacing w:before="56" w:line="193" w:lineRule="exact"/>
        <w:ind w:left="1440" w:hanging="360"/>
        <w:textAlignment w:val="baseline"/>
        <w:rPr>
          <w:rFonts w:ascii="Verdana" w:eastAsia="Verdana" w:hAnsi="Verdana"/>
          <w:color w:val="000000"/>
          <w:spacing w:val="-7"/>
          <w:sz w:val="16"/>
        </w:rPr>
      </w:pPr>
      <w:r>
        <w:rPr>
          <w:rFonts w:ascii="Verdana" w:eastAsia="Verdana" w:hAnsi="Verdana"/>
          <w:color w:val="000000"/>
          <w:spacing w:val="-7"/>
          <w:sz w:val="16"/>
        </w:rPr>
        <w:t xml:space="preserve">Passive use </w:t>
      </w:r>
      <w:proofErr w:type="gramStart"/>
      <w:r>
        <w:rPr>
          <w:rFonts w:ascii="Verdana" w:eastAsia="Verdana" w:hAnsi="Verdana"/>
          <w:color w:val="000000"/>
          <w:spacing w:val="-7"/>
          <w:sz w:val="16"/>
        </w:rPr>
        <w:t>includes:</w:t>
      </w:r>
      <w:proofErr w:type="gramEnd"/>
      <w:r>
        <w:rPr>
          <w:rFonts w:ascii="Verdana" w:eastAsia="Verdana" w:hAnsi="Verdana"/>
          <w:color w:val="000000"/>
          <w:spacing w:val="-7"/>
          <w:sz w:val="16"/>
        </w:rPr>
        <w:t xml:space="preserve"> walking, jogging, dog walking, casual sport practice (individuals or small groups), </w:t>
      </w:r>
      <w:proofErr w:type="spellStart"/>
      <w:r>
        <w:rPr>
          <w:rFonts w:ascii="Verdana" w:eastAsia="Verdana" w:hAnsi="Verdana"/>
          <w:color w:val="000000"/>
          <w:spacing w:val="-7"/>
          <w:sz w:val="16"/>
        </w:rPr>
        <w:t>socialising</w:t>
      </w:r>
      <w:proofErr w:type="spellEnd"/>
      <w:r>
        <w:rPr>
          <w:rFonts w:ascii="Verdana" w:eastAsia="Verdana" w:hAnsi="Verdana"/>
          <w:color w:val="000000"/>
          <w:spacing w:val="-7"/>
          <w:sz w:val="16"/>
        </w:rPr>
        <w:t xml:space="preserve">, picnics </w:t>
      </w:r>
      <w:proofErr w:type="spellStart"/>
      <w:r>
        <w:rPr>
          <w:rFonts w:ascii="Verdana" w:eastAsia="Verdana" w:hAnsi="Verdana"/>
          <w:color w:val="000000"/>
          <w:spacing w:val="-7"/>
          <w:sz w:val="16"/>
        </w:rPr>
        <w:t>etc</w:t>
      </w:r>
      <w:proofErr w:type="spellEnd"/>
    </w:p>
    <w:p w14:paraId="32D71182" w14:textId="77777777" w:rsidR="001643E9" w:rsidRDefault="00E02D8B">
      <w:pPr>
        <w:numPr>
          <w:ilvl w:val="0"/>
          <w:numId w:val="1"/>
        </w:numPr>
        <w:tabs>
          <w:tab w:val="clear" w:pos="360"/>
          <w:tab w:val="left" w:pos="1440"/>
        </w:tabs>
        <w:spacing w:before="5" w:line="241" w:lineRule="exact"/>
        <w:ind w:left="1440" w:right="1080" w:hanging="360"/>
        <w:textAlignment w:val="baseline"/>
        <w:rPr>
          <w:rFonts w:ascii="Verdana" w:eastAsia="Verdana" w:hAnsi="Verdana"/>
          <w:color w:val="000000"/>
          <w:sz w:val="16"/>
        </w:rPr>
      </w:pPr>
      <w:r>
        <w:rPr>
          <w:rFonts w:ascii="Verdana" w:eastAsia="Verdana" w:hAnsi="Verdana"/>
          <w:color w:val="000000"/>
          <w:sz w:val="16"/>
        </w:rPr>
        <w:t>Passive use of these ovals and any limitations to access is the same at Council's other sports fields. Clubs/groups have exclusive usage for game time and training, but outside of these times, full access is available to the public.</w:t>
      </w:r>
    </w:p>
    <w:p w14:paraId="7FC787C2" w14:textId="77777777" w:rsidR="001643E9" w:rsidRDefault="00E02D8B">
      <w:pPr>
        <w:numPr>
          <w:ilvl w:val="0"/>
          <w:numId w:val="1"/>
        </w:numPr>
        <w:tabs>
          <w:tab w:val="clear" w:pos="360"/>
          <w:tab w:val="left" w:pos="1440"/>
        </w:tabs>
        <w:spacing w:before="10" w:line="238" w:lineRule="exact"/>
        <w:ind w:left="1440" w:right="1080" w:hanging="360"/>
        <w:textAlignment w:val="baseline"/>
        <w:rPr>
          <w:rFonts w:ascii="Verdana" w:eastAsia="Verdana" w:hAnsi="Verdana"/>
          <w:color w:val="000000"/>
          <w:sz w:val="16"/>
        </w:rPr>
      </w:pPr>
      <w:r>
        <w:rPr>
          <w:rFonts w:ascii="Verdana" w:eastAsia="Verdana" w:hAnsi="Verdana"/>
          <w:color w:val="000000"/>
          <w:sz w:val="16"/>
        </w:rPr>
        <w:t xml:space="preserve">Sports clubs would continue to need the same access regardless of the lease or pavilion redevelopment. </w:t>
      </w:r>
      <w:proofErr w:type="gramStart"/>
      <w:r>
        <w:rPr>
          <w:rFonts w:ascii="Verdana" w:eastAsia="Verdana" w:hAnsi="Verdana"/>
          <w:color w:val="000000"/>
          <w:sz w:val="16"/>
        </w:rPr>
        <w:t>E.g.</w:t>
      </w:r>
      <w:proofErr w:type="gramEnd"/>
      <w:r>
        <w:rPr>
          <w:rFonts w:ascii="Verdana" w:eastAsia="Verdana" w:hAnsi="Verdana"/>
          <w:color w:val="000000"/>
          <w:sz w:val="16"/>
        </w:rPr>
        <w:t xml:space="preserve"> the amount of times available for passive use would not change</w:t>
      </w:r>
    </w:p>
    <w:p w14:paraId="24B00E05" w14:textId="77777777" w:rsidR="001643E9" w:rsidRDefault="00E02D8B">
      <w:pPr>
        <w:numPr>
          <w:ilvl w:val="0"/>
          <w:numId w:val="1"/>
        </w:numPr>
        <w:tabs>
          <w:tab w:val="clear" w:pos="360"/>
          <w:tab w:val="left" w:pos="1440"/>
        </w:tabs>
        <w:spacing w:before="57" w:after="1601" w:line="192" w:lineRule="exact"/>
        <w:ind w:left="1440" w:hanging="360"/>
        <w:textAlignment w:val="baseline"/>
        <w:rPr>
          <w:rFonts w:ascii="Verdana" w:eastAsia="Verdana" w:hAnsi="Verdana"/>
          <w:color w:val="000000"/>
          <w:spacing w:val="-7"/>
          <w:sz w:val="16"/>
        </w:rPr>
      </w:pPr>
      <w:r>
        <w:rPr>
          <w:rFonts w:ascii="Verdana" w:eastAsia="Verdana" w:hAnsi="Verdana"/>
          <w:color w:val="000000"/>
          <w:spacing w:val="-7"/>
          <w:sz w:val="16"/>
        </w:rPr>
        <w:t>Community use of the pavilions would be significantly increased if IGS proposed redevelopment went ahead as areas of the pavilions can support multiple uses.</w:t>
      </w:r>
    </w:p>
    <w:sectPr w:rsidR="001643E9">
      <w:pgSz w:w="16845" w:h="11908" w:orient="landscape"/>
      <w:pgMar w:top="560" w:right="1626" w:bottom="114" w:left="8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C68C" w14:textId="77777777" w:rsidR="00D23696" w:rsidRDefault="00D23696">
      <w:r>
        <w:separator/>
      </w:r>
    </w:p>
  </w:endnote>
  <w:endnote w:type="continuationSeparator" w:id="0">
    <w:p w14:paraId="3F55D40A" w14:textId="77777777" w:rsidR="00D23696" w:rsidRDefault="00D2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BAB5" w14:textId="77777777" w:rsidR="00D23696" w:rsidRDefault="00D23696"/>
  </w:footnote>
  <w:footnote w:type="continuationSeparator" w:id="0">
    <w:p w14:paraId="6C934BAD" w14:textId="77777777" w:rsidR="00D23696" w:rsidRDefault="00D2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4BEF"/>
    <w:multiLevelType w:val="multilevel"/>
    <w:tmpl w:val="CE1E0C0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561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E9"/>
    <w:rsid w:val="001643E9"/>
    <w:rsid w:val="006821B3"/>
    <w:rsid w:val="006A4FD0"/>
    <w:rsid w:val="00D23696"/>
    <w:rsid w:val="00E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1D11"/>
  <w15:docId w15:val="{FD44162E-CE3F-49C9-A121-AE6BAC3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2485</Characters>
  <Application>Microsoft Office Word</Application>
  <DocSecurity>4</DocSecurity>
  <Lines>124</Lines>
  <Paragraphs>115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of Ordinary Meeting of Council - Monday, 30 October 2023</dc:title>
  <dc:creator>Rachael Hudson</dc:creator>
  <cp:lastModifiedBy>Belinda Coombs</cp:lastModifiedBy>
  <cp:revision>2</cp:revision>
  <dcterms:created xsi:type="dcterms:W3CDTF">2023-12-12T04:50:00Z</dcterms:created>
  <dcterms:modified xsi:type="dcterms:W3CDTF">2023-12-12T04:50:00Z</dcterms:modified>
</cp:coreProperties>
</file>