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val="en-AU"/>
        </w:rPr>
        <w:id w:val="-1555225456"/>
        <w:docPartObj>
          <w:docPartGallery w:val="Cover Pages"/>
          <w:docPartUnique/>
        </w:docPartObj>
      </w:sdtPr>
      <w:sdtEndPr>
        <w:rPr>
          <w:rFonts w:ascii="GillSansMT-Bold" w:eastAsia="Times New Roman" w:hAnsi="GillSansMT-Bold" w:cs="GillSansMT-Bold"/>
          <w:color w:val="000000"/>
          <w:sz w:val="24"/>
          <w:szCs w:val="24"/>
          <w:lang w:val="x-none"/>
        </w:rPr>
      </w:sdtEndPr>
      <w:sdtContent>
        <w:p w:rsidR="00CD3AE2" w:rsidRDefault="00CD3AE2">
          <w:pPr>
            <w:pStyle w:val="NoSpacing"/>
          </w:pPr>
          <w:r>
            <w:rPr>
              <w:noProof/>
              <w:lang w:val="en-AU" w:eastAsia="en-AU"/>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3AE2" w:rsidRDefault="00CD3AE2">
                                  <w:pPr>
                                    <w:pStyle w:val="NoSpacing"/>
                                    <w:jc w:val="right"/>
                                    <w:rPr>
                                      <w:color w:val="FFFFFF" w:themeColor="background1"/>
                                      <w:sz w:val="28"/>
                                      <w:szCs w:val="28"/>
                                    </w:rPr>
                                  </w:pPr>
                                  <w:r>
                                    <w:rPr>
                                      <w:color w:val="FFFFFF" w:themeColor="background1"/>
                                      <w:sz w:val="28"/>
                                      <w:szCs w:val="28"/>
                                    </w:rPr>
                                    <w:t>February 2017</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002761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002761 [3204]" stroked="f" strokeweight="1pt">
                      <v:textbox inset=",0,14.4pt,0">
                        <w:txbxContent>
                          <w:p w:rsidR="00CD3AE2" w:rsidRDefault="00CD3AE2">
                            <w:pPr>
                              <w:pStyle w:val="NoSpacing"/>
                              <w:jc w:val="right"/>
                              <w:rPr>
                                <w:color w:val="FFFFFF" w:themeColor="background1"/>
                                <w:sz w:val="28"/>
                                <w:szCs w:val="28"/>
                              </w:rPr>
                            </w:pPr>
                            <w:r>
                              <w:rPr>
                                <w:color w:val="FFFFFF" w:themeColor="background1"/>
                                <w:sz w:val="28"/>
                                <w:szCs w:val="28"/>
                              </w:rPr>
                              <w:t>February 2017</w:t>
                            </w:r>
                          </w:p>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002761 [3215]" strokecolor="#002761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002761 [3215]" strokecolor="#002761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002761 [3215]" strokecolor="#002761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002761 [3215]" strokecolor="#002761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002761 [3215]" strokecolor="#002761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002761 [3215]" strokecolor="#002761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002761 [3215]" strokecolor="#002761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002761 [3215]" strokecolor="#002761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002761 [3215]" strokecolor="#002761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002761 [3215]" strokecolor="#002761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002761 [3215]" strokecolor="#002761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002761 [3215]" strokecolor="#002761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002761 [3215]" strokecolor="#002761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002761 [3215]" strokecolor="#002761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002761 [3215]" strokecolor="#002761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002761 [3215]" strokecolor="#002761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002761 [3215]" strokecolor="#002761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002761 [3215]" strokecolor="#002761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002761 [3215]" strokecolor="#002761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002761 [3215]" strokecolor="#002761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002761 [3215]" strokecolor="#002761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002761 [3215]" strokecolor="#002761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002761 [3215]" strokecolor="#002761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en-AU" w:eastAsia="en-AU"/>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3AE2" w:rsidRDefault="00CD3AE2">
                                <w:pPr>
                                  <w:pStyle w:val="NoSpacing"/>
                                  <w:rPr>
                                    <w:color w:val="002761" w:themeColor="accent1"/>
                                    <w:sz w:val="26"/>
                                    <w:szCs w:val="26"/>
                                  </w:rPr>
                                </w:pPr>
                              </w:p>
                              <w:p w:rsidR="00CD3AE2" w:rsidRDefault="00FF698B">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CD3AE2">
                                      <w:rPr>
                                        <w:caps/>
                                        <w:color w:val="595959" w:themeColor="text1" w:themeTint="A6"/>
                                        <w:sz w:val="20"/>
                                        <w:szCs w:val="20"/>
                                      </w:rPr>
                                      <w:t>Banyule City Council</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rsidR="00CD3AE2" w:rsidRDefault="00CD3AE2">
                          <w:pPr>
                            <w:pStyle w:val="NoSpacing"/>
                            <w:rPr>
                              <w:color w:val="002761" w:themeColor="accent1"/>
                              <w:sz w:val="26"/>
                              <w:szCs w:val="26"/>
                            </w:rPr>
                          </w:pPr>
                        </w:p>
                        <w:p w:rsidR="00CD3AE2" w:rsidRDefault="00FF698B">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CD3AE2">
                                <w:rPr>
                                  <w:caps/>
                                  <w:color w:val="595959" w:themeColor="text1" w:themeTint="A6"/>
                                  <w:sz w:val="20"/>
                                  <w:szCs w:val="20"/>
                                </w:rPr>
                                <w:t>Banyule City Council</w:t>
                              </w:r>
                            </w:sdtContent>
                          </w:sdt>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3AE2" w:rsidRDefault="00FF698B" w:rsidP="00CD3AE2">
                                <w:pPr>
                                  <w:pStyle w:val="NoSpacing"/>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CD3AE2">
                                      <w:rPr>
                                        <w:rFonts w:asciiTheme="majorHAnsi" w:eastAsiaTheme="majorEastAsia" w:hAnsiTheme="majorHAnsi" w:cstheme="majorBidi"/>
                                        <w:color w:val="262626" w:themeColor="text1" w:themeTint="D9"/>
                                        <w:sz w:val="72"/>
                                        <w:szCs w:val="72"/>
                                      </w:rPr>
                                      <w:t>Completing the Metropolitan    Ring Road</w:t>
                                    </w:r>
                                  </w:sdtContent>
                                </w:sdt>
                              </w:p>
                              <w:p w:rsidR="00CD3AE2" w:rsidRDefault="00FF698B">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CD3AE2">
                                      <w:rPr>
                                        <w:color w:val="404040" w:themeColor="text1" w:themeTint="BF"/>
                                        <w:sz w:val="36"/>
                                        <w:szCs w:val="36"/>
                                      </w:rPr>
                                      <w:t>North East Link Project Action Plan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rsidR="00CD3AE2" w:rsidRDefault="00FF698B" w:rsidP="00CD3AE2">
                          <w:pPr>
                            <w:pStyle w:val="NoSpacing"/>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CD3AE2">
                                <w:rPr>
                                  <w:rFonts w:asciiTheme="majorHAnsi" w:eastAsiaTheme="majorEastAsia" w:hAnsiTheme="majorHAnsi" w:cstheme="majorBidi"/>
                                  <w:color w:val="262626" w:themeColor="text1" w:themeTint="D9"/>
                                  <w:sz w:val="72"/>
                                  <w:szCs w:val="72"/>
                                </w:rPr>
                                <w:t>Completing the Metropolitan    Ring Road</w:t>
                              </w:r>
                            </w:sdtContent>
                          </w:sdt>
                        </w:p>
                        <w:p w:rsidR="00CD3AE2" w:rsidRDefault="00FF698B">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CD3AE2">
                                <w:rPr>
                                  <w:color w:val="404040" w:themeColor="text1" w:themeTint="BF"/>
                                  <w:sz w:val="36"/>
                                  <w:szCs w:val="36"/>
                                </w:rPr>
                                <w:t>North East Link Project Action Plan</w:t>
                              </w:r>
                            </w:sdtContent>
                          </w:sdt>
                        </w:p>
                      </w:txbxContent>
                    </v:textbox>
                    <w10:wrap anchorx="page" anchory="page"/>
                  </v:shape>
                </w:pict>
              </mc:Fallback>
            </mc:AlternateContent>
          </w:r>
        </w:p>
        <w:p w:rsidR="00CD3AE2" w:rsidRDefault="00CD3AE2">
          <w:pPr>
            <w:rPr>
              <w:rFonts w:ascii="GillSansMT-Bold" w:eastAsia="Times New Roman" w:hAnsi="GillSansMT-Bold" w:cs="GillSansMT-Bold"/>
              <w:color w:val="000000"/>
              <w:sz w:val="24"/>
              <w:szCs w:val="24"/>
              <w:lang w:val="x-none"/>
            </w:rPr>
          </w:pPr>
          <w:r>
            <w:rPr>
              <w:rFonts w:ascii="GillSansMT-Bold" w:eastAsia="Times New Roman" w:hAnsi="GillSansMT-Bold" w:cs="GillSansMT-Bold"/>
              <w:color w:val="000000"/>
              <w:sz w:val="24"/>
              <w:szCs w:val="24"/>
              <w:lang w:val="x-none"/>
            </w:rPr>
            <w:br w:type="page"/>
          </w:r>
        </w:p>
      </w:sdtContent>
    </w:sdt>
    <w:tbl>
      <w:tblPr>
        <w:tblStyle w:val="ListTable3-Accent1"/>
        <w:tblW w:w="0" w:type="auto"/>
        <w:tblLook w:val="06A0" w:firstRow="1" w:lastRow="0" w:firstColumn="1" w:lastColumn="0" w:noHBand="1" w:noVBand="1"/>
      </w:tblPr>
      <w:tblGrid>
        <w:gridCol w:w="430"/>
        <w:gridCol w:w="7078"/>
        <w:gridCol w:w="1508"/>
      </w:tblGrid>
      <w:tr w:rsidR="002C3F89" w:rsidTr="00507A21">
        <w:trPr>
          <w:cnfStyle w:val="100000000000" w:firstRow="1" w:lastRow="0" w:firstColumn="0" w:lastColumn="0" w:oddVBand="0" w:evenVBand="0" w:oddHBand="0" w:evenHBand="0" w:firstRowFirstColumn="0" w:firstRowLastColumn="0" w:lastRowFirstColumn="0" w:lastRowLastColumn="0"/>
          <w:trHeight w:val="454"/>
        </w:trPr>
        <w:tc>
          <w:tcPr>
            <w:cnfStyle w:val="001000000100" w:firstRow="0" w:lastRow="0" w:firstColumn="1" w:lastColumn="0" w:oddVBand="0" w:evenVBand="0" w:oddHBand="0" w:evenHBand="0" w:firstRowFirstColumn="1" w:firstRowLastColumn="0" w:lastRowFirstColumn="0" w:lastRowLastColumn="0"/>
            <w:tcW w:w="7508" w:type="dxa"/>
            <w:gridSpan w:val="2"/>
            <w:tcBorders>
              <w:right w:val="single" w:sz="4" w:space="0" w:color="002761" w:themeColor="text2"/>
            </w:tcBorders>
          </w:tcPr>
          <w:p w:rsidR="002C3F89" w:rsidRDefault="002C3F89">
            <w:bookmarkStart w:id="0" w:name="_Toc473527422"/>
            <w:r>
              <w:lastRenderedPageBreak/>
              <w:t>Contents</w:t>
            </w:r>
          </w:p>
        </w:tc>
        <w:tc>
          <w:tcPr>
            <w:tcW w:w="1508" w:type="dxa"/>
            <w:tcBorders>
              <w:left w:val="single" w:sz="4" w:space="0" w:color="002761" w:themeColor="text2"/>
            </w:tcBorders>
          </w:tcPr>
          <w:p w:rsidR="002C3F89" w:rsidRDefault="002C3F89">
            <w:pPr>
              <w:cnfStyle w:val="100000000000" w:firstRow="1" w:lastRow="0" w:firstColumn="0" w:lastColumn="0" w:oddVBand="0" w:evenVBand="0" w:oddHBand="0" w:evenHBand="0" w:firstRowFirstColumn="0" w:firstRowLastColumn="0" w:lastRowFirstColumn="0" w:lastRowLastColumn="0"/>
            </w:pPr>
            <w:r>
              <w:t>Page</w:t>
            </w:r>
          </w:p>
        </w:tc>
      </w:tr>
      <w:tr w:rsidR="002C3F89" w:rsidTr="00507A21">
        <w:trPr>
          <w:trHeight w:val="510"/>
        </w:trPr>
        <w:tc>
          <w:tcPr>
            <w:cnfStyle w:val="001000000000" w:firstRow="0" w:lastRow="0" w:firstColumn="1" w:lastColumn="0" w:oddVBand="0" w:evenVBand="0" w:oddHBand="0" w:evenHBand="0" w:firstRowFirstColumn="0" w:firstRowLastColumn="0" w:lastRowFirstColumn="0" w:lastRowLastColumn="0"/>
            <w:tcW w:w="7508" w:type="dxa"/>
            <w:gridSpan w:val="2"/>
            <w:tcBorders>
              <w:left w:val="nil"/>
              <w:right w:val="single" w:sz="4" w:space="0" w:color="002761" w:themeColor="text2"/>
            </w:tcBorders>
          </w:tcPr>
          <w:p w:rsidR="002C3F89" w:rsidRDefault="002C3F89">
            <w:r>
              <w:fldChar w:fldCharType="begin"/>
            </w:r>
            <w:r>
              <w:instrText xml:space="preserve"> REF _Ref473528234 \h  \* MERGEFORMAT </w:instrText>
            </w:r>
            <w:r>
              <w:fldChar w:fldCharType="separate"/>
            </w:r>
            <w:r w:rsidR="00507A21" w:rsidRPr="00B561F4">
              <w:t>Summary</w:t>
            </w:r>
            <w:r>
              <w:fldChar w:fldCharType="end"/>
            </w:r>
          </w:p>
        </w:tc>
        <w:tc>
          <w:tcPr>
            <w:tcW w:w="1508" w:type="dxa"/>
            <w:tcBorders>
              <w:left w:val="single" w:sz="4" w:space="0" w:color="002761" w:themeColor="text2"/>
              <w:right w:val="nil"/>
            </w:tcBorders>
          </w:tcPr>
          <w:p w:rsidR="002C3F89" w:rsidRDefault="002C3F89">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_Ref473528282 \h </w:instrText>
            </w:r>
            <w:r>
              <w:fldChar w:fldCharType="separate"/>
            </w:r>
            <w:r w:rsidR="00507A21">
              <w:rPr>
                <w:noProof/>
              </w:rPr>
              <w:t>2</w:t>
            </w:r>
            <w:r>
              <w:fldChar w:fldCharType="end"/>
            </w:r>
          </w:p>
        </w:tc>
      </w:tr>
      <w:tr w:rsidR="002C3F89" w:rsidTr="00507A21">
        <w:trPr>
          <w:trHeight w:val="510"/>
        </w:trPr>
        <w:tc>
          <w:tcPr>
            <w:cnfStyle w:val="001000000000" w:firstRow="0" w:lastRow="0" w:firstColumn="1" w:lastColumn="0" w:oddVBand="0" w:evenVBand="0" w:oddHBand="0" w:evenHBand="0" w:firstRowFirstColumn="0" w:firstRowLastColumn="0" w:lastRowFirstColumn="0" w:lastRowLastColumn="0"/>
            <w:tcW w:w="7508" w:type="dxa"/>
            <w:gridSpan w:val="2"/>
            <w:tcBorders>
              <w:left w:val="nil"/>
              <w:right w:val="single" w:sz="4" w:space="0" w:color="002761" w:themeColor="text2"/>
            </w:tcBorders>
          </w:tcPr>
          <w:p w:rsidR="002C3F89" w:rsidRDefault="002C3F89">
            <w:r>
              <w:fldChar w:fldCharType="begin"/>
            </w:r>
            <w:r>
              <w:instrText xml:space="preserve"> REF _Ref473528240 \h </w:instrText>
            </w:r>
            <w:r>
              <w:fldChar w:fldCharType="separate"/>
            </w:r>
            <w:r w:rsidR="00507A21">
              <w:t>Background</w:t>
            </w:r>
            <w:r>
              <w:fldChar w:fldCharType="end"/>
            </w:r>
          </w:p>
        </w:tc>
        <w:tc>
          <w:tcPr>
            <w:tcW w:w="1508" w:type="dxa"/>
            <w:tcBorders>
              <w:left w:val="single" w:sz="4" w:space="0" w:color="002761" w:themeColor="text2"/>
              <w:right w:val="nil"/>
            </w:tcBorders>
          </w:tcPr>
          <w:p w:rsidR="002C3F89" w:rsidRDefault="002C3F89">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_Ref473528285 \h </w:instrText>
            </w:r>
            <w:r>
              <w:fldChar w:fldCharType="separate"/>
            </w:r>
            <w:r w:rsidR="00507A21">
              <w:rPr>
                <w:noProof/>
              </w:rPr>
              <w:t>2</w:t>
            </w:r>
            <w:r>
              <w:fldChar w:fldCharType="end"/>
            </w:r>
          </w:p>
        </w:tc>
      </w:tr>
      <w:tr w:rsidR="002C3F89" w:rsidTr="00507A21">
        <w:trPr>
          <w:trHeight w:val="510"/>
        </w:trPr>
        <w:tc>
          <w:tcPr>
            <w:cnfStyle w:val="001000000000" w:firstRow="0" w:lastRow="0" w:firstColumn="1" w:lastColumn="0" w:oddVBand="0" w:evenVBand="0" w:oddHBand="0" w:evenHBand="0" w:firstRowFirstColumn="0" w:firstRowLastColumn="0" w:lastRowFirstColumn="0" w:lastRowLastColumn="0"/>
            <w:tcW w:w="7508" w:type="dxa"/>
            <w:gridSpan w:val="2"/>
            <w:tcBorders>
              <w:left w:val="nil"/>
              <w:right w:val="single" w:sz="4" w:space="0" w:color="002761" w:themeColor="text2"/>
            </w:tcBorders>
          </w:tcPr>
          <w:p w:rsidR="002C3F89" w:rsidRDefault="002C3F89" w:rsidP="00507A21">
            <w:r>
              <w:fldChar w:fldCharType="begin"/>
            </w:r>
            <w:r>
              <w:instrText xml:space="preserve"> REF _Ref473528243 \h </w:instrText>
            </w:r>
            <w:r>
              <w:fldChar w:fldCharType="separate"/>
            </w:r>
            <w:r w:rsidR="00507A21">
              <w:br w:type="page"/>
            </w:r>
            <w:r w:rsidR="00507A21" w:rsidRPr="004D48B4">
              <w:t>Development of the North East Link Project Action Plan</w:t>
            </w:r>
            <w:r>
              <w:fldChar w:fldCharType="end"/>
            </w:r>
            <w:r>
              <w:t xml:space="preserve"> </w:t>
            </w:r>
          </w:p>
        </w:tc>
        <w:tc>
          <w:tcPr>
            <w:tcW w:w="1508" w:type="dxa"/>
            <w:tcBorders>
              <w:left w:val="single" w:sz="4" w:space="0" w:color="002761" w:themeColor="text2"/>
              <w:right w:val="nil"/>
            </w:tcBorders>
          </w:tcPr>
          <w:p w:rsidR="002C3F89" w:rsidRDefault="002C3F89">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_Ref473528289 \h </w:instrText>
            </w:r>
            <w:r>
              <w:fldChar w:fldCharType="separate"/>
            </w:r>
            <w:r w:rsidR="00507A21">
              <w:rPr>
                <w:noProof/>
              </w:rPr>
              <w:t>3</w:t>
            </w:r>
            <w:r>
              <w:fldChar w:fldCharType="end"/>
            </w:r>
          </w:p>
        </w:tc>
      </w:tr>
      <w:tr w:rsidR="002C3F89" w:rsidTr="00507A21">
        <w:trPr>
          <w:trHeight w:val="510"/>
        </w:trPr>
        <w:tc>
          <w:tcPr>
            <w:cnfStyle w:val="001000000000" w:firstRow="0" w:lastRow="0" w:firstColumn="1" w:lastColumn="0" w:oddVBand="0" w:evenVBand="0" w:oddHBand="0" w:evenHBand="0" w:firstRowFirstColumn="0" w:firstRowLastColumn="0" w:lastRowFirstColumn="0" w:lastRowLastColumn="0"/>
            <w:tcW w:w="7508" w:type="dxa"/>
            <w:gridSpan w:val="2"/>
            <w:tcBorders>
              <w:left w:val="nil"/>
              <w:right w:val="single" w:sz="4" w:space="0" w:color="002761" w:themeColor="text2"/>
            </w:tcBorders>
          </w:tcPr>
          <w:p w:rsidR="00507A21" w:rsidRDefault="00507A21">
            <w:r>
              <w:fldChar w:fldCharType="begin"/>
            </w:r>
            <w:r>
              <w:instrText xml:space="preserve"> REF _Ref473532202 \h </w:instrText>
            </w:r>
            <w:r>
              <w:fldChar w:fldCharType="separate"/>
            </w:r>
            <w:r w:rsidRPr="004D48B4">
              <w:t>National and State Policy Content</w:t>
            </w:r>
            <w:r>
              <w:fldChar w:fldCharType="end"/>
            </w:r>
          </w:p>
        </w:tc>
        <w:tc>
          <w:tcPr>
            <w:tcW w:w="1508" w:type="dxa"/>
            <w:tcBorders>
              <w:left w:val="single" w:sz="4" w:space="0" w:color="002761" w:themeColor="text2"/>
              <w:right w:val="nil"/>
            </w:tcBorders>
          </w:tcPr>
          <w:p w:rsidR="002C3F89" w:rsidRDefault="002C3F89" w:rsidP="002C3F89">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_Ref473528293 \h </w:instrText>
            </w:r>
            <w:r>
              <w:fldChar w:fldCharType="separate"/>
            </w:r>
            <w:r w:rsidR="00507A21">
              <w:rPr>
                <w:noProof/>
              </w:rPr>
              <w:t>3</w:t>
            </w:r>
            <w:r>
              <w:fldChar w:fldCharType="end"/>
            </w:r>
          </w:p>
        </w:tc>
      </w:tr>
      <w:tr w:rsidR="002C3F89" w:rsidTr="00507A21">
        <w:trPr>
          <w:trHeight w:val="510"/>
        </w:trPr>
        <w:tc>
          <w:tcPr>
            <w:cnfStyle w:val="001000000000" w:firstRow="0" w:lastRow="0" w:firstColumn="1" w:lastColumn="0" w:oddVBand="0" w:evenVBand="0" w:oddHBand="0" w:evenHBand="0" w:firstRowFirstColumn="0" w:firstRowLastColumn="0" w:lastRowFirstColumn="0" w:lastRowLastColumn="0"/>
            <w:tcW w:w="7508" w:type="dxa"/>
            <w:gridSpan w:val="2"/>
            <w:tcBorders>
              <w:left w:val="nil"/>
              <w:right w:val="single" w:sz="4" w:space="0" w:color="002761" w:themeColor="text2"/>
            </w:tcBorders>
          </w:tcPr>
          <w:p w:rsidR="002C3F89" w:rsidRDefault="002C3F89">
            <w:r>
              <w:fldChar w:fldCharType="begin"/>
            </w:r>
            <w:r>
              <w:instrText xml:space="preserve"> REF _Ref473528262 \h </w:instrText>
            </w:r>
            <w:r>
              <w:fldChar w:fldCharType="separate"/>
            </w:r>
            <w:r w:rsidR="00507A21">
              <w:t>Banyule City Council Policy Context</w:t>
            </w:r>
            <w:r>
              <w:fldChar w:fldCharType="end"/>
            </w:r>
          </w:p>
        </w:tc>
        <w:tc>
          <w:tcPr>
            <w:tcW w:w="1508" w:type="dxa"/>
            <w:tcBorders>
              <w:left w:val="single" w:sz="4" w:space="0" w:color="002761" w:themeColor="text2"/>
              <w:right w:val="nil"/>
            </w:tcBorders>
          </w:tcPr>
          <w:p w:rsidR="002C3F89" w:rsidRDefault="002C3F89">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_Ref473528301 \h </w:instrText>
            </w:r>
            <w:r>
              <w:fldChar w:fldCharType="separate"/>
            </w:r>
            <w:r w:rsidR="00507A21">
              <w:rPr>
                <w:noProof/>
              </w:rPr>
              <w:t>4</w:t>
            </w:r>
            <w:r>
              <w:fldChar w:fldCharType="end"/>
            </w:r>
          </w:p>
        </w:tc>
      </w:tr>
      <w:tr w:rsidR="002C3F89" w:rsidTr="00507A21">
        <w:trPr>
          <w:trHeight w:val="510"/>
        </w:trPr>
        <w:tc>
          <w:tcPr>
            <w:cnfStyle w:val="001000000000" w:firstRow="0" w:lastRow="0" w:firstColumn="1" w:lastColumn="0" w:oddVBand="0" w:evenVBand="0" w:oddHBand="0" w:evenHBand="0" w:firstRowFirstColumn="0" w:firstRowLastColumn="0" w:lastRowFirstColumn="0" w:lastRowLastColumn="0"/>
            <w:tcW w:w="7508" w:type="dxa"/>
            <w:gridSpan w:val="2"/>
            <w:tcBorders>
              <w:left w:val="nil"/>
              <w:right w:val="single" w:sz="4" w:space="0" w:color="002761" w:themeColor="text2"/>
            </w:tcBorders>
          </w:tcPr>
          <w:p w:rsidR="002C3F89" w:rsidRDefault="002C3F89" w:rsidP="002C3F89">
            <w:r>
              <w:fldChar w:fldCharType="begin"/>
            </w:r>
            <w:r>
              <w:instrText xml:space="preserve"> REF _Ref473528264 \h </w:instrText>
            </w:r>
            <w:r>
              <w:fldChar w:fldCharType="separate"/>
            </w:r>
            <w:r w:rsidR="00507A21">
              <w:t>Conclusion</w:t>
            </w:r>
            <w:r>
              <w:fldChar w:fldCharType="end"/>
            </w:r>
            <w:r>
              <w:t xml:space="preserve"> </w:t>
            </w:r>
          </w:p>
        </w:tc>
        <w:tc>
          <w:tcPr>
            <w:tcW w:w="1508" w:type="dxa"/>
            <w:tcBorders>
              <w:left w:val="single" w:sz="4" w:space="0" w:color="002761" w:themeColor="text2"/>
              <w:right w:val="nil"/>
            </w:tcBorders>
          </w:tcPr>
          <w:p w:rsidR="002C3F89" w:rsidRDefault="002C3F89">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_Ref473528306 \h </w:instrText>
            </w:r>
            <w:r>
              <w:fldChar w:fldCharType="separate"/>
            </w:r>
            <w:r w:rsidR="00507A21">
              <w:rPr>
                <w:noProof/>
              </w:rPr>
              <w:t>4</w:t>
            </w:r>
            <w:r>
              <w:fldChar w:fldCharType="end"/>
            </w:r>
          </w:p>
        </w:tc>
      </w:tr>
      <w:tr w:rsidR="002C3F89" w:rsidTr="00507A21">
        <w:trPr>
          <w:trHeight w:val="510"/>
        </w:trPr>
        <w:tc>
          <w:tcPr>
            <w:cnfStyle w:val="001000000000" w:firstRow="0" w:lastRow="0" w:firstColumn="1" w:lastColumn="0" w:oddVBand="0" w:evenVBand="0" w:oddHBand="0" w:evenHBand="0" w:firstRowFirstColumn="0" w:firstRowLastColumn="0" w:lastRowFirstColumn="0" w:lastRowLastColumn="0"/>
            <w:tcW w:w="7508" w:type="dxa"/>
            <w:gridSpan w:val="2"/>
            <w:tcBorders>
              <w:left w:val="nil"/>
              <w:right w:val="single" w:sz="4" w:space="0" w:color="002761" w:themeColor="text2"/>
            </w:tcBorders>
          </w:tcPr>
          <w:p w:rsidR="002C3F89" w:rsidRDefault="002C3F89">
            <w:r>
              <w:fldChar w:fldCharType="begin"/>
            </w:r>
            <w:r>
              <w:instrText xml:space="preserve"> REF _Ref473528272 \h </w:instrText>
            </w:r>
            <w:r>
              <w:fldChar w:fldCharType="separate"/>
            </w:r>
            <w:r w:rsidR="00507A21">
              <w:t>Action Plan</w:t>
            </w:r>
            <w:r>
              <w:fldChar w:fldCharType="end"/>
            </w:r>
          </w:p>
        </w:tc>
        <w:tc>
          <w:tcPr>
            <w:tcW w:w="1508" w:type="dxa"/>
            <w:tcBorders>
              <w:left w:val="single" w:sz="4" w:space="0" w:color="002761" w:themeColor="text2"/>
              <w:right w:val="nil"/>
            </w:tcBorders>
          </w:tcPr>
          <w:p w:rsidR="002C3F89" w:rsidRDefault="002C3F89">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_Ref473528310 \h </w:instrText>
            </w:r>
            <w:r>
              <w:fldChar w:fldCharType="separate"/>
            </w:r>
            <w:r w:rsidR="00507A21">
              <w:rPr>
                <w:noProof/>
              </w:rPr>
              <w:t>5</w:t>
            </w:r>
            <w:r>
              <w:fldChar w:fldCharType="end"/>
            </w:r>
          </w:p>
        </w:tc>
      </w:tr>
      <w:tr w:rsidR="004D48B4" w:rsidTr="004D48B4">
        <w:trPr>
          <w:trHeight w:val="567"/>
        </w:trPr>
        <w:tc>
          <w:tcPr>
            <w:cnfStyle w:val="001000000000" w:firstRow="0" w:lastRow="0" w:firstColumn="1" w:lastColumn="0" w:oddVBand="0" w:evenVBand="0" w:oddHBand="0" w:evenHBand="0" w:firstRowFirstColumn="0" w:firstRowLastColumn="0" w:lastRowFirstColumn="0" w:lastRowLastColumn="0"/>
            <w:tcW w:w="430" w:type="dxa"/>
            <w:tcBorders>
              <w:left w:val="nil"/>
            </w:tcBorders>
          </w:tcPr>
          <w:p w:rsidR="004D48B4" w:rsidRDefault="004D48B4"/>
        </w:tc>
        <w:tc>
          <w:tcPr>
            <w:tcW w:w="7078" w:type="dxa"/>
            <w:tcBorders>
              <w:left w:val="nil"/>
              <w:right w:val="single" w:sz="4" w:space="0" w:color="002761" w:themeColor="text2"/>
            </w:tcBorders>
          </w:tcPr>
          <w:p w:rsidR="004D48B4" w:rsidRDefault="004D48B4">
            <w:pPr>
              <w:cnfStyle w:val="000000000000" w:firstRow="0" w:lastRow="0" w:firstColumn="0" w:lastColumn="0" w:oddVBand="0" w:evenVBand="0" w:oddHBand="0" w:evenHBand="0" w:firstRowFirstColumn="0" w:firstRowLastColumn="0" w:lastRowFirstColumn="0" w:lastRowLastColumn="0"/>
              <w:rPr>
                <w:b/>
                <w:bCs/>
              </w:rPr>
            </w:pPr>
            <w:r>
              <w:rPr>
                <w:b/>
                <w:bCs/>
              </w:rPr>
              <w:fldChar w:fldCharType="begin"/>
            </w:r>
            <w:r>
              <w:rPr>
                <w:b/>
                <w:bCs/>
              </w:rPr>
              <w:instrText xml:space="preserve"> REF _Ref473529843 \h </w:instrText>
            </w:r>
            <w:r>
              <w:rPr>
                <w:b/>
                <w:bCs/>
              </w:rPr>
            </w:r>
            <w:r>
              <w:rPr>
                <w:b/>
                <w:bCs/>
              </w:rPr>
              <w:fldChar w:fldCharType="separate"/>
            </w:r>
            <w:r w:rsidR="00507A21">
              <w:t xml:space="preserve">Goal 1: </w:t>
            </w:r>
            <w:r w:rsidR="00507A21" w:rsidRPr="004D48B4">
              <w:t>Jointly advocate for the completion of the Metropolitan Ring Road</w:t>
            </w:r>
            <w:r>
              <w:rPr>
                <w:b/>
                <w:bCs/>
              </w:rPr>
              <w:fldChar w:fldCharType="end"/>
            </w:r>
          </w:p>
        </w:tc>
        <w:tc>
          <w:tcPr>
            <w:tcW w:w="1508" w:type="dxa"/>
            <w:tcBorders>
              <w:left w:val="single" w:sz="4" w:space="0" w:color="002761" w:themeColor="text2"/>
              <w:right w:val="nil"/>
            </w:tcBorders>
          </w:tcPr>
          <w:p w:rsidR="004D48B4" w:rsidRDefault="004D48B4">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_Ref473529843 \h </w:instrText>
            </w:r>
            <w:r>
              <w:fldChar w:fldCharType="separate"/>
            </w:r>
            <w:r w:rsidR="00507A21">
              <w:rPr>
                <w:noProof/>
              </w:rPr>
              <w:t>5</w:t>
            </w:r>
            <w:r>
              <w:fldChar w:fldCharType="end"/>
            </w:r>
          </w:p>
        </w:tc>
      </w:tr>
      <w:tr w:rsidR="004D48B4" w:rsidTr="004D48B4">
        <w:trPr>
          <w:trHeight w:val="567"/>
        </w:trPr>
        <w:tc>
          <w:tcPr>
            <w:cnfStyle w:val="001000000000" w:firstRow="0" w:lastRow="0" w:firstColumn="1" w:lastColumn="0" w:oddVBand="0" w:evenVBand="0" w:oddHBand="0" w:evenHBand="0" w:firstRowFirstColumn="0" w:firstRowLastColumn="0" w:lastRowFirstColumn="0" w:lastRowLastColumn="0"/>
            <w:tcW w:w="430" w:type="dxa"/>
            <w:tcBorders>
              <w:left w:val="nil"/>
            </w:tcBorders>
          </w:tcPr>
          <w:p w:rsidR="004D48B4" w:rsidRDefault="004D48B4"/>
        </w:tc>
        <w:tc>
          <w:tcPr>
            <w:tcW w:w="7078" w:type="dxa"/>
            <w:tcBorders>
              <w:left w:val="nil"/>
              <w:right w:val="single" w:sz="4" w:space="0" w:color="002761" w:themeColor="text2"/>
            </w:tcBorders>
          </w:tcPr>
          <w:p w:rsidR="004D48B4" w:rsidRDefault="004D48B4">
            <w:pPr>
              <w:cnfStyle w:val="000000000000" w:firstRow="0" w:lastRow="0" w:firstColumn="0" w:lastColumn="0" w:oddVBand="0" w:evenVBand="0" w:oddHBand="0" w:evenHBand="0" w:firstRowFirstColumn="0" w:firstRowLastColumn="0" w:lastRowFirstColumn="0" w:lastRowLastColumn="0"/>
              <w:rPr>
                <w:b/>
                <w:bCs/>
              </w:rPr>
            </w:pPr>
            <w:r>
              <w:rPr>
                <w:b/>
                <w:bCs/>
              </w:rPr>
              <w:fldChar w:fldCharType="begin"/>
            </w:r>
            <w:r>
              <w:rPr>
                <w:b/>
                <w:bCs/>
              </w:rPr>
              <w:instrText xml:space="preserve"> REF _Ref473529853 \h </w:instrText>
            </w:r>
            <w:r>
              <w:rPr>
                <w:b/>
                <w:bCs/>
              </w:rPr>
            </w:r>
            <w:r>
              <w:rPr>
                <w:b/>
                <w:bCs/>
              </w:rPr>
              <w:fldChar w:fldCharType="separate"/>
            </w:r>
            <w:r w:rsidR="00507A21">
              <w:t xml:space="preserve">Goal 2: </w:t>
            </w:r>
            <w:r w:rsidR="00507A21" w:rsidRPr="004D48B4">
              <w:t>Facilitate and encourage discussion on potential alignments for the completion of the Metropolitan Ring Road</w:t>
            </w:r>
            <w:r>
              <w:rPr>
                <w:b/>
                <w:bCs/>
              </w:rPr>
              <w:fldChar w:fldCharType="end"/>
            </w:r>
          </w:p>
        </w:tc>
        <w:tc>
          <w:tcPr>
            <w:tcW w:w="1508" w:type="dxa"/>
            <w:tcBorders>
              <w:left w:val="single" w:sz="4" w:space="0" w:color="002761" w:themeColor="text2"/>
              <w:right w:val="nil"/>
            </w:tcBorders>
          </w:tcPr>
          <w:p w:rsidR="004D48B4" w:rsidRDefault="004D48B4">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_Ref473529853 \h </w:instrText>
            </w:r>
            <w:r>
              <w:fldChar w:fldCharType="separate"/>
            </w:r>
            <w:r w:rsidR="00507A21">
              <w:rPr>
                <w:noProof/>
              </w:rPr>
              <w:t>6</w:t>
            </w:r>
            <w:r>
              <w:fldChar w:fldCharType="end"/>
            </w:r>
          </w:p>
        </w:tc>
      </w:tr>
      <w:tr w:rsidR="004D48B4" w:rsidTr="004D48B4">
        <w:trPr>
          <w:trHeight w:val="567"/>
        </w:trPr>
        <w:tc>
          <w:tcPr>
            <w:cnfStyle w:val="001000000000" w:firstRow="0" w:lastRow="0" w:firstColumn="1" w:lastColumn="0" w:oddVBand="0" w:evenVBand="0" w:oddHBand="0" w:evenHBand="0" w:firstRowFirstColumn="0" w:firstRowLastColumn="0" w:lastRowFirstColumn="0" w:lastRowLastColumn="0"/>
            <w:tcW w:w="430" w:type="dxa"/>
            <w:tcBorders>
              <w:left w:val="nil"/>
            </w:tcBorders>
          </w:tcPr>
          <w:p w:rsidR="004D48B4" w:rsidRDefault="004D48B4"/>
        </w:tc>
        <w:tc>
          <w:tcPr>
            <w:tcW w:w="7078" w:type="dxa"/>
            <w:tcBorders>
              <w:left w:val="nil"/>
              <w:right w:val="single" w:sz="4" w:space="0" w:color="002761" w:themeColor="text2"/>
            </w:tcBorders>
          </w:tcPr>
          <w:p w:rsidR="004D48B4" w:rsidRDefault="004D48B4">
            <w:pPr>
              <w:cnfStyle w:val="000000000000" w:firstRow="0" w:lastRow="0" w:firstColumn="0" w:lastColumn="0" w:oddVBand="0" w:evenVBand="0" w:oddHBand="0" w:evenHBand="0" w:firstRowFirstColumn="0" w:firstRowLastColumn="0" w:lastRowFirstColumn="0" w:lastRowLastColumn="0"/>
              <w:rPr>
                <w:b/>
                <w:bCs/>
              </w:rPr>
            </w:pPr>
            <w:r>
              <w:rPr>
                <w:b/>
                <w:bCs/>
              </w:rPr>
              <w:fldChar w:fldCharType="begin"/>
            </w:r>
            <w:r>
              <w:rPr>
                <w:b/>
                <w:bCs/>
              </w:rPr>
              <w:instrText xml:space="preserve"> REF _Ref473529857 \h </w:instrText>
            </w:r>
            <w:r>
              <w:rPr>
                <w:b/>
                <w:bCs/>
              </w:rPr>
            </w:r>
            <w:r>
              <w:rPr>
                <w:b/>
                <w:bCs/>
              </w:rPr>
              <w:fldChar w:fldCharType="separate"/>
            </w:r>
            <w:r w:rsidR="00507A21">
              <w:t xml:space="preserve">Goal 3: </w:t>
            </w:r>
            <w:r w:rsidR="00507A21" w:rsidRPr="004D48B4">
              <w:t>Determine the Future of Rosanna Road</w:t>
            </w:r>
            <w:r>
              <w:rPr>
                <w:b/>
                <w:bCs/>
              </w:rPr>
              <w:fldChar w:fldCharType="end"/>
            </w:r>
          </w:p>
        </w:tc>
        <w:tc>
          <w:tcPr>
            <w:tcW w:w="1508" w:type="dxa"/>
            <w:tcBorders>
              <w:left w:val="single" w:sz="4" w:space="0" w:color="002761" w:themeColor="text2"/>
              <w:right w:val="nil"/>
            </w:tcBorders>
          </w:tcPr>
          <w:p w:rsidR="004D48B4" w:rsidRDefault="004D48B4">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_Ref473529857 \h </w:instrText>
            </w:r>
            <w:r>
              <w:fldChar w:fldCharType="separate"/>
            </w:r>
            <w:r w:rsidR="00507A21">
              <w:rPr>
                <w:noProof/>
              </w:rPr>
              <w:t>7</w:t>
            </w:r>
            <w:r>
              <w:fldChar w:fldCharType="end"/>
            </w:r>
          </w:p>
        </w:tc>
      </w:tr>
      <w:tr w:rsidR="004D48B4" w:rsidTr="004D48B4">
        <w:trPr>
          <w:trHeight w:val="567"/>
        </w:trPr>
        <w:tc>
          <w:tcPr>
            <w:cnfStyle w:val="001000000000" w:firstRow="0" w:lastRow="0" w:firstColumn="1" w:lastColumn="0" w:oddVBand="0" w:evenVBand="0" w:oddHBand="0" w:evenHBand="0" w:firstRowFirstColumn="0" w:firstRowLastColumn="0" w:lastRowFirstColumn="0" w:lastRowLastColumn="0"/>
            <w:tcW w:w="430" w:type="dxa"/>
            <w:tcBorders>
              <w:left w:val="nil"/>
            </w:tcBorders>
          </w:tcPr>
          <w:p w:rsidR="004D48B4" w:rsidRDefault="004D48B4"/>
        </w:tc>
        <w:tc>
          <w:tcPr>
            <w:tcW w:w="7078" w:type="dxa"/>
            <w:tcBorders>
              <w:left w:val="nil"/>
              <w:right w:val="single" w:sz="4" w:space="0" w:color="002761" w:themeColor="text2"/>
            </w:tcBorders>
          </w:tcPr>
          <w:p w:rsidR="004D48B4" w:rsidRDefault="004D48B4">
            <w:pPr>
              <w:cnfStyle w:val="000000000000" w:firstRow="0" w:lastRow="0" w:firstColumn="0" w:lastColumn="0" w:oddVBand="0" w:evenVBand="0" w:oddHBand="0" w:evenHBand="0" w:firstRowFirstColumn="0" w:firstRowLastColumn="0" w:lastRowFirstColumn="0" w:lastRowLastColumn="0"/>
              <w:rPr>
                <w:b/>
                <w:bCs/>
              </w:rPr>
            </w:pPr>
            <w:r>
              <w:rPr>
                <w:b/>
                <w:bCs/>
              </w:rPr>
              <w:fldChar w:fldCharType="begin"/>
            </w:r>
            <w:r>
              <w:rPr>
                <w:b/>
                <w:bCs/>
              </w:rPr>
              <w:instrText xml:space="preserve"> REF _Ref473529860 \h </w:instrText>
            </w:r>
            <w:r>
              <w:rPr>
                <w:b/>
                <w:bCs/>
              </w:rPr>
            </w:r>
            <w:r>
              <w:rPr>
                <w:b/>
                <w:bCs/>
              </w:rPr>
              <w:fldChar w:fldCharType="separate"/>
            </w:r>
            <w:r w:rsidR="00507A21">
              <w:t xml:space="preserve">Goal 4: </w:t>
            </w:r>
            <w:r w:rsidR="00507A21" w:rsidRPr="004D48B4">
              <w:t>Promote the Action Plan</w:t>
            </w:r>
            <w:r>
              <w:rPr>
                <w:b/>
                <w:bCs/>
              </w:rPr>
              <w:fldChar w:fldCharType="end"/>
            </w:r>
          </w:p>
        </w:tc>
        <w:tc>
          <w:tcPr>
            <w:tcW w:w="1508" w:type="dxa"/>
            <w:tcBorders>
              <w:left w:val="single" w:sz="4" w:space="0" w:color="002761" w:themeColor="text2"/>
              <w:right w:val="nil"/>
            </w:tcBorders>
          </w:tcPr>
          <w:p w:rsidR="004D48B4" w:rsidRDefault="004D48B4">
            <w:pPr>
              <w:cnfStyle w:val="000000000000" w:firstRow="0" w:lastRow="0" w:firstColumn="0" w:lastColumn="0" w:oddVBand="0" w:evenVBand="0" w:oddHBand="0" w:evenHBand="0" w:firstRowFirstColumn="0" w:firstRowLastColumn="0" w:lastRowFirstColumn="0" w:lastRowLastColumn="0"/>
            </w:pPr>
            <w:r>
              <w:fldChar w:fldCharType="begin"/>
            </w:r>
            <w:r>
              <w:instrText xml:space="preserve"> PAGEREF _Ref473529860 \h </w:instrText>
            </w:r>
            <w:r>
              <w:fldChar w:fldCharType="separate"/>
            </w:r>
            <w:r w:rsidR="00507A21">
              <w:rPr>
                <w:noProof/>
              </w:rPr>
              <w:t>8</w:t>
            </w:r>
            <w:r>
              <w:fldChar w:fldCharType="end"/>
            </w:r>
          </w:p>
        </w:tc>
      </w:tr>
    </w:tbl>
    <w:p w:rsidR="00CD3AE2" w:rsidRDefault="00CD3AE2">
      <w:pPr>
        <w:rPr>
          <w:rFonts w:asciiTheme="majorHAnsi" w:eastAsia="Times New Roman" w:hAnsiTheme="majorHAnsi" w:cstheme="majorBidi"/>
          <w:color w:val="001C48" w:themeColor="accent1" w:themeShade="BF"/>
          <w:sz w:val="32"/>
          <w:szCs w:val="32"/>
        </w:rPr>
      </w:pPr>
      <w:r>
        <w:br w:type="page"/>
      </w:r>
    </w:p>
    <w:p w:rsidR="00B561F4" w:rsidRPr="00B561F4" w:rsidRDefault="00B561F4" w:rsidP="004D48B4">
      <w:pPr>
        <w:pStyle w:val="Heading1"/>
      </w:pPr>
      <w:bookmarkStart w:id="1" w:name="_Toc473528147"/>
      <w:bookmarkStart w:id="2" w:name="_Ref473528234"/>
      <w:bookmarkStart w:id="3" w:name="_Ref473528282"/>
      <w:r w:rsidRPr="00B561F4">
        <w:lastRenderedPageBreak/>
        <w:t>Summary</w:t>
      </w:r>
      <w:bookmarkEnd w:id="0"/>
      <w:bookmarkEnd w:id="1"/>
      <w:bookmarkEnd w:id="2"/>
      <w:bookmarkEnd w:id="3"/>
    </w:p>
    <w:p w:rsidR="0018336E" w:rsidRDefault="00971F64" w:rsidP="0018336E">
      <w:pPr>
        <w:autoSpaceDE w:val="0"/>
        <w:autoSpaceDN w:val="0"/>
        <w:adjustRightInd w:val="0"/>
        <w:snapToGrid w:val="0"/>
        <w:spacing w:after="0" w:line="240" w:lineRule="auto"/>
      </w:pPr>
      <w:r>
        <w:t xml:space="preserve">The North East Link Project Action Plan (NELPAP) outlines Council’s commitment to work </w:t>
      </w:r>
      <w:r w:rsidR="003C0434">
        <w:t>with the community to advocate</w:t>
      </w:r>
      <w:r>
        <w:t xml:space="preserve"> for the completion of the Metropolitan Ring Road</w:t>
      </w:r>
      <w:r w:rsidR="003C0434">
        <w:t xml:space="preserve"> and to determine the Future of Rosanna Road</w:t>
      </w:r>
      <w:r>
        <w:t>. The NELPAP welcomes and values the contributions of all its community in achieving this outcome.</w:t>
      </w:r>
    </w:p>
    <w:p w:rsidR="003C0434" w:rsidRDefault="003C0434" w:rsidP="0018336E">
      <w:pPr>
        <w:autoSpaceDE w:val="0"/>
        <w:autoSpaceDN w:val="0"/>
        <w:adjustRightInd w:val="0"/>
        <w:snapToGrid w:val="0"/>
        <w:spacing w:after="0" w:line="240" w:lineRule="auto"/>
      </w:pPr>
    </w:p>
    <w:p w:rsidR="003C0434" w:rsidRDefault="003C0434" w:rsidP="0018336E">
      <w:pPr>
        <w:autoSpaceDE w:val="0"/>
        <w:autoSpaceDN w:val="0"/>
        <w:adjustRightInd w:val="0"/>
        <w:snapToGrid w:val="0"/>
        <w:spacing w:after="0" w:line="240" w:lineRule="auto"/>
      </w:pPr>
      <w:r>
        <w:t>The NELPAP identifies</w:t>
      </w:r>
      <w:r w:rsidR="00E6768E">
        <w:t xml:space="preserve"> four goals and nine actions which will address the issue of advocating for and facilitating discussion on the possible alignments for the completion of the Metropolitan Ring Road.  The Plan will also play a part in determining the future of Rosanna Road.  </w:t>
      </w:r>
    </w:p>
    <w:p w:rsidR="003C0434" w:rsidRDefault="003C0434" w:rsidP="0018336E">
      <w:pPr>
        <w:autoSpaceDE w:val="0"/>
        <w:autoSpaceDN w:val="0"/>
        <w:adjustRightInd w:val="0"/>
        <w:snapToGrid w:val="0"/>
        <w:spacing w:after="0" w:line="240" w:lineRule="auto"/>
      </w:pPr>
    </w:p>
    <w:p w:rsidR="003C0434" w:rsidRPr="00433639" w:rsidRDefault="003C0434" w:rsidP="0018336E">
      <w:pPr>
        <w:autoSpaceDE w:val="0"/>
        <w:autoSpaceDN w:val="0"/>
        <w:adjustRightInd w:val="0"/>
        <w:snapToGrid w:val="0"/>
        <w:spacing w:after="0" w:line="240" w:lineRule="auto"/>
        <w:rPr>
          <w:rFonts w:ascii="GillSansMT-Bold" w:eastAsia="Times New Roman" w:hAnsi="GillSansMT-Bold" w:cs="GillSansMT-Bold"/>
          <w:color w:val="000000"/>
          <w:sz w:val="24"/>
          <w:szCs w:val="24"/>
        </w:rPr>
      </w:pPr>
      <w:r>
        <w:t>Importantly, the NELPAP</w:t>
      </w:r>
      <w:r w:rsidR="00277CD5">
        <w:t xml:space="preserve"> has been developed in collaboration with the North East Link Community Focus Group, which </w:t>
      </w:r>
      <w:r w:rsidR="00FF698B">
        <w:t>comprises</w:t>
      </w:r>
      <w:r w:rsidR="00277CD5">
        <w:t xml:space="preserve"> a cross selection of ten community members, Banyule Councillors and Council Officers.</w:t>
      </w:r>
      <w:r>
        <w:t xml:space="preserve"> </w:t>
      </w:r>
      <w:r w:rsidR="00277CD5">
        <w:t xml:space="preserve">The Action Plan </w:t>
      </w:r>
      <w:r>
        <w:t>also</w:t>
      </w:r>
      <w:r w:rsidR="00277CD5">
        <w:t xml:space="preserve"> responds to the Banyule Integrated Transport Plan (BITP) action ‘</w:t>
      </w:r>
      <w:r w:rsidR="00277CD5" w:rsidRPr="00277CD5">
        <w:rPr>
          <w:i/>
        </w:rPr>
        <w:t>advoca</w:t>
      </w:r>
      <w:r w:rsidR="00277CD5">
        <w:rPr>
          <w:i/>
        </w:rPr>
        <w:t>te</w:t>
      </w:r>
      <w:r w:rsidR="00277CD5" w:rsidRPr="00277CD5">
        <w:rPr>
          <w:i/>
        </w:rPr>
        <w:t xml:space="preserve"> for a North-East Link as a direct orbital link from the Metropolitan Ring Road to Eastlink</w:t>
      </w:r>
      <w:r w:rsidR="00277CD5">
        <w:rPr>
          <w:i/>
        </w:rPr>
        <w:t>’</w:t>
      </w:r>
      <w:r w:rsidR="00277CD5">
        <w:t>.</w:t>
      </w:r>
    </w:p>
    <w:p w:rsidR="00E6768E" w:rsidRDefault="00E6768E" w:rsidP="00B561F4">
      <w:pPr>
        <w:autoSpaceDE w:val="0"/>
        <w:autoSpaceDN w:val="0"/>
        <w:adjustRightInd w:val="0"/>
        <w:snapToGrid w:val="0"/>
        <w:spacing w:after="0" w:line="240" w:lineRule="auto"/>
      </w:pPr>
    </w:p>
    <w:p w:rsidR="00CD3AE2" w:rsidRPr="00433639" w:rsidRDefault="00433639" w:rsidP="00B561F4">
      <w:pPr>
        <w:autoSpaceDE w:val="0"/>
        <w:autoSpaceDN w:val="0"/>
        <w:adjustRightInd w:val="0"/>
        <w:snapToGrid w:val="0"/>
        <w:spacing w:after="0" w:line="240" w:lineRule="auto"/>
        <w:rPr>
          <w:rFonts w:ascii="GillSansMT-Bold" w:eastAsia="Times New Roman" w:hAnsi="GillSansMT-Bold" w:cs="GillSansMT-Bold"/>
          <w:color w:val="000000"/>
          <w:sz w:val="24"/>
          <w:szCs w:val="24"/>
        </w:rPr>
      </w:pPr>
      <w:r>
        <w:t xml:space="preserve">The NELPAP is a 12 month plan that includes actions and projects that will be implemented </w:t>
      </w:r>
      <w:r w:rsidR="00971F64">
        <w:t>during 2017</w:t>
      </w:r>
      <w:r w:rsidR="0018336E">
        <w:t xml:space="preserve">. </w:t>
      </w:r>
    </w:p>
    <w:p w:rsidR="00B561F4" w:rsidRDefault="00B561F4" w:rsidP="004D48B4">
      <w:pPr>
        <w:pStyle w:val="Heading1"/>
      </w:pPr>
      <w:bookmarkStart w:id="4" w:name="_Toc473527423"/>
      <w:bookmarkStart w:id="5" w:name="_Toc473528148"/>
      <w:bookmarkStart w:id="6" w:name="_Ref473528240"/>
      <w:bookmarkStart w:id="7" w:name="_Ref473528285"/>
      <w:r>
        <w:t>Background</w:t>
      </w:r>
      <w:bookmarkEnd w:id="4"/>
      <w:bookmarkEnd w:id="5"/>
      <w:bookmarkEnd w:id="6"/>
      <w:bookmarkEnd w:id="7"/>
    </w:p>
    <w:p w:rsidR="00CD3AE2" w:rsidRDefault="00CD3AE2" w:rsidP="009E2308">
      <w:pPr>
        <w:rPr>
          <w:rFonts w:eastAsiaTheme="minorEastAsia"/>
          <w:kern w:val="24"/>
        </w:rPr>
      </w:pPr>
      <w:r>
        <w:t xml:space="preserve">Council has long recognised the need for and advocated for the completion of the Metropolitan Ring Road as a direct orbital link from Greensborough Bypass through to Ringwood. </w:t>
      </w:r>
      <w:r w:rsidRPr="00596760">
        <w:rPr>
          <w:rFonts w:eastAsiaTheme="minorEastAsia"/>
          <w:kern w:val="24"/>
        </w:rPr>
        <w:t xml:space="preserve">The </w:t>
      </w:r>
      <w:r>
        <w:rPr>
          <w:rFonts w:eastAsiaTheme="minorEastAsia"/>
          <w:kern w:val="24"/>
        </w:rPr>
        <w:t>completion of the Metropolitan Ring Road</w:t>
      </w:r>
      <w:r w:rsidRPr="00596760">
        <w:rPr>
          <w:rFonts w:eastAsiaTheme="minorEastAsia"/>
          <w:kern w:val="24"/>
        </w:rPr>
        <w:t xml:space="preserve"> is Council’s highest transport priority. Banyule’s current arterial road network, including Rosanna Road and Greensborough Highway, is used as a link for freight and commuter traffic between the northern and western suburbs and the south eastern suburbs. Rosanna Road and Greensborough Hwy experience high levels of congestion, impacting on road user safety and the amenity of surrounding residents.</w:t>
      </w:r>
    </w:p>
    <w:p w:rsidR="00CD3AE2" w:rsidRDefault="00CD3AE2" w:rsidP="009E2308">
      <w:r>
        <w:t xml:space="preserve">The completion of the Metropolitan Ring Road would connect the freight centres around Dandenong and the agricultural centres in Gippsland with the Hume Freeway and other interstate corridors. </w:t>
      </w:r>
    </w:p>
    <w:p w:rsidR="00CD3AE2" w:rsidRPr="0092485B" w:rsidRDefault="00CD3AE2" w:rsidP="009E2308">
      <w:r>
        <w:t xml:space="preserve">In late 2016, the State Government committed $35 million to put together the business case for the completion of the Metropolitan Ring Road, including route selection, planning approval and tendering. The State Government has established the </w:t>
      </w:r>
      <w:r w:rsidRPr="00626896">
        <w:rPr>
          <w:i/>
        </w:rPr>
        <w:t>North East Link Authority</w:t>
      </w:r>
      <w:r>
        <w:rPr>
          <w:i/>
        </w:rPr>
        <w:t xml:space="preserve"> </w:t>
      </w:r>
      <w:r>
        <w:t>to oversee the project.</w:t>
      </w:r>
    </w:p>
    <w:p w:rsidR="00CD3AE2" w:rsidRDefault="00CD3AE2" w:rsidP="009E2308">
      <w:r>
        <w:t>Council has prepared itself for this vital project and engaged with the community, by establishing a community focus group to understand the local issues and assist in the development of an action plan advocating on the North East Link. The North East Link Project Action Plan (NELP</w:t>
      </w:r>
      <w:r w:rsidR="00FF698B">
        <w:t>AP</w:t>
      </w:r>
      <w:r>
        <w:t xml:space="preserve">) has been developed with the community focus group.  </w:t>
      </w:r>
    </w:p>
    <w:p w:rsidR="002C3F89" w:rsidRDefault="00CD3AE2">
      <w:pPr>
        <w:rPr>
          <w:rFonts w:asciiTheme="majorHAnsi" w:eastAsia="Times New Roman" w:hAnsiTheme="majorHAnsi" w:cstheme="majorBidi"/>
          <w:color w:val="001C48" w:themeColor="accent1" w:themeShade="BF"/>
          <w:sz w:val="32"/>
          <w:szCs w:val="32"/>
        </w:rPr>
      </w:pPr>
      <w:r w:rsidRPr="004A238E">
        <w:rPr>
          <w:rFonts w:eastAsia="Times New Roman"/>
          <w:color w:val="111111"/>
          <w:lang w:eastAsia="en-AU"/>
        </w:rPr>
        <w:t xml:space="preserve">Completion of the </w:t>
      </w:r>
      <w:r>
        <w:rPr>
          <w:rFonts w:eastAsia="Times New Roman"/>
          <w:color w:val="111111"/>
          <w:lang w:eastAsia="en-AU"/>
        </w:rPr>
        <w:t xml:space="preserve">Metropolitan </w:t>
      </w:r>
      <w:r w:rsidRPr="004A238E">
        <w:rPr>
          <w:rFonts w:eastAsia="Times New Roman"/>
          <w:color w:val="111111"/>
          <w:lang w:eastAsia="en-AU"/>
        </w:rPr>
        <w:t>Ring Road will have significant positive impacts and improve safety on roads in Banyule, particularly Rosanna Road and Greensborough Highway, which carry a disproportionately high volume of commuter and truck traffic.</w:t>
      </w:r>
      <w:r>
        <w:rPr>
          <w:rFonts w:eastAsia="Times New Roman"/>
          <w:color w:val="111111"/>
          <w:lang w:eastAsia="en-AU"/>
        </w:rPr>
        <w:t xml:space="preserve"> The North East Link Project Action Plan allows Council to address a myriad of issues associated with the completion of the Metropolitan Ring Road including advocacy, route selection, community consultation and communication, and developing a vision for Rosanna Road. </w:t>
      </w:r>
      <w:r w:rsidRPr="00443B6E">
        <w:rPr>
          <w:rFonts w:eastAsia="Times New Roman"/>
          <w:color w:val="111111"/>
          <w:lang w:eastAsia="en-AU"/>
        </w:rPr>
        <w:t xml:space="preserve">The </w:t>
      </w:r>
      <w:r>
        <w:rPr>
          <w:rFonts w:eastAsia="Times New Roman"/>
          <w:color w:val="111111"/>
          <w:lang w:eastAsia="en-AU"/>
        </w:rPr>
        <w:t>North East Link Project Action Plan</w:t>
      </w:r>
      <w:r w:rsidRPr="00443B6E">
        <w:rPr>
          <w:rFonts w:eastAsia="Times New Roman"/>
          <w:color w:val="111111"/>
          <w:lang w:eastAsia="en-AU"/>
        </w:rPr>
        <w:t xml:space="preserve"> aligns perfectly with the strategic directions of Council’s Integrated Transport Plan and Safe Travel Plan.</w:t>
      </w:r>
      <w:bookmarkStart w:id="8" w:name="_Toc473527424"/>
      <w:bookmarkStart w:id="9" w:name="_Toc473528149"/>
      <w:bookmarkStart w:id="10" w:name="_Ref473528243"/>
      <w:bookmarkStart w:id="11" w:name="_Ref473528289"/>
      <w:r w:rsidR="002C3F89">
        <w:br w:type="page"/>
      </w:r>
    </w:p>
    <w:p w:rsidR="00B561F4" w:rsidRPr="004D48B4" w:rsidRDefault="00B561F4" w:rsidP="004D48B4">
      <w:pPr>
        <w:pStyle w:val="Heading1"/>
      </w:pPr>
      <w:r w:rsidRPr="004D48B4">
        <w:lastRenderedPageBreak/>
        <w:t>Development of the North East Link Project Action Plan</w:t>
      </w:r>
      <w:bookmarkEnd w:id="8"/>
      <w:bookmarkEnd w:id="9"/>
      <w:bookmarkEnd w:id="10"/>
      <w:bookmarkEnd w:id="11"/>
    </w:p>
    <w:p w:rsidR="007A4AA3" w:rsidRPr="007A4AA3" w:rsidRDefault="007A4AA3" w:rsidP="007A4AA3">
      <w:bookmarkStart w:id="12" w:name="_Toc473527425"/>
      <w:bookmarkStart w:id="13" w:name="_Toc473528150"/>
      <w:bookmarkStart w:id="14" w:name="_Ref473528245"/>
      <w:bookmarkStart w:id="15" w:name="_Ref473528258"/>
      <w:bookmarkStart w:id="16" w:name="_Ref473528293"/>
      <w:r w:rsidRPr="007A4AA3">
        <w:t>In July 2016, Council sought expressions of interest from residents and community members to join a community focus group to guide Council in the development of a North East Link Project Action Plan.</w:t>
      </w:r>
    </w:p>
    <w:p w:rsidR="007A4AA3" w:rsidRPr="007A4AA3" w:rsidRDefault="007A4AA3" w:rsidP="007A4AA3">
      <w:r w:rsidRPr="007A4AA3">
        <w:t>The North East Link Community Focus Group was formed, comprising ten community members</w:t>
      </w:r>
      <w:r w:rsidR="00C70887">
        <w:t>, Banyule Councillors and Council officers to</w:t>
      </w:r>
      <w:r w:rsidRPr="007A4AA3">
        <w:t>:</w:t>
      </w:r>
    </w:p>
    <w:p w:rsidR="007A4AA3" w:rsidRPr="007A4AA3" w:rsidRDefault="007A4AA3" w:rsidP="007A4AA3">
      <w:pPr>
        <w:pStyle w:val="ListParagraph"/>
        <w:numPr>
          <w:ilvl w:val="0"/>
          <w:numId w:val="5"/>
        </w:numPr>
      </w:pPr>
      <w:r w:rsidRPr="007A4AA3">
        <w:t>Provide information to Council on issues around safety and amenity of Rosanna Road and Greensborough Highway from Banksia Street through to the Metropolitan Ring Road.</w:t>
      </w:r>
    </w:p>
    <w:p w:rsidR="007A4AA3" w:rsidRPr="007A4AA3" w:rsidRDefault="007A4AA3" w:rsidP="007A4AA3">
      <w:pPr>
        <w:pStyle w:val="ListParagraph"/>
        <w:numPr>
          <w:ilvl w:val="0"/>
          <w:numId w:val="5"/>
        </w:numPr>
      </w:pPr>
      <w:r w:rsidRPr="007A4AA3">
        <w:t>Provide ideas and thoughts on how best to advocate for an orbital north east link between Greensborough and Eastlink.</w:t>
      </w:r>
    </w:p>
    <w:p w:rsidR="007A4AA3" w:rsidRPr="007A4AA3" w:rsidRDefault="007A4AA3" w:rsidP="007A4AA3">
      <w:pPr>
        <w:pStyle w:val="ListParagraph"/>
        <w:numPr>
          <w:ilvl w:val="0"/>
          <w:numId w:val="5"/>
        </w:numPr>
      </w:pPr>
      <w:r w:rsidRPr="007A4AA3">
        <w:t>To respond to and provide advice on the draft Action Plan.</w:t>
      </w:r>
    </w:p>
    <w:p w:rsidR="00C70887" w:rsidRDefault="007A4AA3" w:rsidP="00C70887">
      <w:r w:rsidRPr="007A4AA3">
        <w:t xml:space="preserve">The community focus group met on two occasions – </w:t>
      </w:r>
      <w:r w:rsidR="00C70887">
        <w:t xml:space="preserve">a workshop held in September 2016 </w:t>
      </w:r>
      <w:r w:rsidRPr="007A4AA3">
        <w:t xml:space="preserve">and </w:t>
      </w:r>
      <w:r w:rsidR="00C70887">
        <w:t xml:space="preserve">a further development meeting in </w:t>
      </w:r>
      <w:r w:rsidRPr="007A4AA3">
        <w:t>November 2016</w:t>
      </w:r>
      <w:r w:rsidR="00C70887">
        <w:t>. The Focus Group has</w:t>
      </w:r>
      <w:r w:rsidRPr="007A4AA3">
        <w:t xml:space="preserve"> work</w:t>
      </w:r>
      <w:r w:rsidR="00C70887">
        <w:t>ed</w:t>
      </w:r>
      <w:r w:rsidRPr="007A4AA3">
        <w:t xml:space="preserve"> together to develop a draft Action Plan</w:t>
      </w:r>
      <w:r w:rsidR="00C70887">
        <w:t xml:space="preserve">, which  </w:t>
      </w:r>
      <w:r w:rsidR="00C70887" w:rsidRPr="004D48B4">
        <w:t>includes a series of short term actions and projects that guide Council’s advocacy on the North East Link Project.</w:t>
      </w:r>
    </w:p>
    <w:p w:rsidR="00C70887" w:rsidRDefault="00C70887" w:rsidP="00C70887">
      <w:r>
        <w:t>The actions of the NELPAP</w:t>
      </w:r>
      <w:r w:rsidR="009D41AE">
        <w:t xml:space="preserve"> have been organised under four goals:</w:t>
      </w:r>
    </w:p>
    <w:p w:rsidR="009D41AE" w:rsidRDefault="009D41AE" w:rsidP="009D41AE">
      <w:pPr>
        <w:pStyle w:val="ListParagraph"/>
        <w:numPr>
          <w:ilvl w:val="0"/>
          <w:numId w:val="6"/>
        </w:numPr>
      </w:pPr>
      <w:r>
        <w:t>Jointly advocate for the completion of the Metropolitan Ring Road.</w:t>
      </w:r>
    </w:p>
    <w:p w:rsidR="009D41AE" w:rsidRDefault="009D41AE" w:rsidP="009D41AE">
      <w:pPr>
        <w:pStyle w:val="ListParagraph"/>
        <w:numPr>
          <w:ilvl w:val="0"/>
          <w:numId w:val="6"/>
        </w:numPr>
      </w:pPr>
      <w:r>
        <w:t>Facilitate and encourage discussion on potential alignments for the completion of the Metropolitan Ring Road.</w:t>
      </w:r>
    </w:p>
    <w:p w:rsidR="009D41AE" w:rsidRDefault="009D41AE" w:rsidP="009D41AE">
      <w:pPr>
        <w:pStyle w:val="ListParagraph"/>
        <w:numPr>
          <w:ilvl w:val="0"/>
          <w:numId w:val="6"/>
        </w:numPr>
      </w:pPr>
      <w:r>
        <w:t>Determine the Future of Rosanna Road.</w:t>
      </w:r>
    </w:p>
    <w:p w:rsidR="009D41AE" w:rsidRDefault="009D41AE" w:rsidP="009D41AE">
      <w:pPr>
        <w:pStyle w:val="ListParagraph"/>
        <w:numPr>
          <w:ilvl w:val="0"/>
          <w:numId w:val="6"/>
        </w:numPr>
      </w:pPr>
      <w:r>
        <w:t>Promote the Action Plan.</w:t>
      </w:r>
    </w:p>
    <w:p w:rsidR="00B561F4" w:rsidRPr="004D48B4" w:rsidRDefault="00B561F4" w:rsidP="004D48B4">
      <w:pPr>
        <w:pStyle w:val="Heading1"/>
      </w:pPr>
      <w:bookmarkStart w:id="17" w:name="_Ref473532202"/>
      <w:r w:rsidRPr="004D48B4">
        <w:t xml:space="preserve">National </w:t>
      </w:r>
      <w:r w:rsidR="002C3F89" w:rsidRPr="004D48B4">
        <w:t xml:space="preserve">and </w:t>
      </w:r>
      <w:r w:rsidRPr="004D48B4">
        <w:t xml:space="preserve">State </w:t>
      </w:r>
      <w:r w:rsidR="002C3F89" w:rsidRPr="004D48B4">
        <w:t>Policy Content</w:t>
      </w:r>
      <w:bookmarkEnd w:id="12"/>
      <w:bookmarkEnd w:id="13"/>
      <w:bookmarkEnd w:id="14"/>
      <w:bookmarkEnd w:id="15"/>
      <w:bookmarkEnd w:id="16"/>
      <w:bookmarkEnd w:id="17"/>
      <w:r w:rsidR="002C3F89" w:rsidRPr="004D48B4">
        <w:t xml:space="preserve"> </w:t>
      </w:r>
    </w:p>
    <w:p w:rsidR="00CD3AE2" w:rsidRPr="0060164C" w:rsidRDefault="00CD3AE2" w:rsidP="009E2308">
      <w:r w:rsidRPr="0060164C">
        <w:rPr>
          <w:i/>
        </w:rPr>
        <w:t>The Transport Integration Act (2010</w:t>
      </w:r>
      <w:r w:rsidRPr="0060164C">
        <w:t>) sets out decision-making principles that are to be applied when specified organisations undertake transport planning. Where councils make decisions that impact upon the transport system, the Act requires that transport system objectives and decision-making principles be considered. Council planning must follow these principles when developing transport plans</w:t>
      </w:r>
      <w:r>
        <w:t>, including the North East Link Project Action Plan.</w:t>
      </w:r>
    </w:p>
    <w:p w:rsidR="00CD3AE2" w:rsidRDefault="00CD3AE2" w:rsidP="009E2308">
      <w:r w:rsidRPr="0060164C">
        <w:rPr>
          <w:i/>
        </w:rPr>
        <w:t>Plan Melbourne</w:t>
      </w:r>
      <w:r w:rsidRPr="0060164C">
        <w:t xml:space="preserve"> outlines growth and development priorities for Melbourne to 2050 and will have a significant impact on the future of planning and development in Banyule.  This includes the North East Link connecting the Metropolitan Ring Road to the Eastern Freeway at Ringwood.</w:t>
      </w:r>
    </w:p>
    <w:p w:rsidR="00CD3AE2" w:rsidRDefault="00CD3AE2" w:rsidP="009E2308">
      <w:r>
        <w:t xml:space="preserve">In December 2016, Infrastructure Victoria released its first 30 year </w:t>
      </w:r>
      <w:r w:rsidRPr="00FF7DBF">
        <w:rPr>
          <w:i/>
        </w:rPr>
        <w:t>Victorian Infrastructure Strategy.</w:t>
      </w:r>
      <w:r>
        <w:rPr>
          <w:i/>
        </w:rPr>
        <w:t xml:space="preserve"> </w:t>
      </w:r>
      <w:r>
        <w:t>The North East Link has been identified as Victoria’s next priority transport infrastructure project, to be constructed within 10 – 15 years. The Strategy identifies that the link would enhance access to major employment centres, particularly the Latrobe NEC and the Epping, Ringwood and Broadmeadows MACs, through improved orbital road connectivity and improve the capacity of the freight network, particularly from the southeast and Gippsland.</w:t>
      </w:r>
    </w:p>
    <w:p w:rsidR="00CD3AE2" w:rsidRDefault="00CD3AE2" w:rsidP="009E2308">
      <w:pPr>
        <w:rPr>
          <w:color w:val="000000"/>
          <w:shd w:val="clear" w:color="auto" w:fill="FFFFFF"/>
        </w:rPr>
      </w:pPr>
      <w:r>
        <w:rPr>
          <w:color w:val="000000"/>
          <w:shd w:val="clear" w:color="auto" w:fill="FFFFFF"/>
        </w:rPr>
        <w:t xml:space="preserve">The State Government has established the </w:t>
      </w:r>
      <w:r w:rsidRPr="0092485B">
        <w:rPr>
          <w:i/>
          <w:color w:val="000000"/>
          <w:shd w:val="clear" w:color="auto" w:fill="FFFFFF"/>
        </w:rPr>
        <w:t>North East Link Authority</w:t>
      </w:r>
      <w:r>
        <w:rPr>
          <w:color w:val="000000"/>
          <w:shd w:val="clear" w:color="auto" w:fill="FFFFFF"/>
        </w:rPr>
        <w:t>, overseen by the Victorian Coordinator General, under the same model used to progress the Metro Tunnel, the Western Distributor and Level Crossings Removal, to oversee the project.</w:t>
      </w:r>
    </w:p>
    <w:p w:rsidR="00CD3AE2" w:rsidRPr="0060164C" w:rsidRDefault="00CD3AE2" w:rsidP="009E2308">
      <w:r w:rsidRPr="0060164C">
        <w:rPr>
          <w:i/>
        </w:rPr>
        <w:lastRenderedPageBreak/>
        <w:t>Victoria – The Freight State</w:t>
      </w:r>
      <w:r w:rsidRPr="0060164C">
        <w:t xml:space="preserve"> outlines the State Government’s long-term strategy to improve freight efficiency, grow productivity and better connect Victorian businesses with their markets, whether local, national or international. </w:t>
      </w:r>
    </w:p>
    <w:p w:rsidR="00CD3AE2" w:rsidRPr="0060164C" w:rsidRDefault="00CD3AE2" w:rsidP="009E2308">
      <w:r w:rsidRPr="0060164C">
        <w:rPr>
          <w:i/>
        </w:rPr>
        <w:t>The Victorian Road Safety Strategy (2013</w:t>
      </w:r>
      <w:r w:rsidRPr="0060164C">
        <w:t>) sets a target to reduce fatalities and serious injuries on our roads by more than 30%. Realising this target would see Victoria’s annual road toll fall to below 200 persons.  This will require a combined approach that targets the safety of the road environment, the vehicles in which people travel, and the behaviour of everyone on the road.</w:t>
      </w:r>
    </w:p>
    <w:p w:rsidR="00B561F4" w:rsidRDefault="00B561F4" w:rsidP="004D48B4">
      <w:pPr>
        <w:pStyle w:val="Heading1"/>
      </w:pPr>
      <w:bookmarkStart w:id="18" w:name="_Toc473527426"/>
      <w:bookmarkStart w:id="19" w:name="_Toc473528151"/>
      <w:bookmarkStart w:id="20" w:name="_Ref473528262"/>
      <w:bookmarkStart w:id="21" w:name="_Ref473528295"/>
      <w:bookmarkStart w:id="22" w:name="_Ref473528301"/>
      <w:r>
        <w:t xml:space="preserve">Banyule City Council </w:t>
      </w:r>
      <w:r w:rsidR="002C3F89">
        <w:t>P</w:t>
      </w:r>
      <w:r>
        <w:t xml:space="preserve">olicy </w:t>
      </w:r>
      <w:r w:rsidR="002C3F89">
        <w:t>C</w:t>
      </w:r>
      <w:r>
        <w:t>ontext</w:t>
      </w:r>
      <w:bookmarkEnd w:id="18"/>
      <w:bookmarkEnd w:id="19"/>
      <w:bookmarkEnd w:id="20"/>
      <w:bookmarkEnd w:id="21"/>
      <w:bookmarkEnd w:id="22"/>
    </w:p>
    <w:p w:rsidR="002C3F89" w:rsidRDefault="001D72BD" w:rsidP="00ED52DE">
      <w:r>
        <w:rPr>
          <w:szCs w:val="24"/>
        </w:rPr>
        <w:t>The NELPAP clearly articulates Council’s commitment to</w:t>
      </w:r>
      <w:r w:rsidR="00B377C7">
        <w:rPr>
          <w:szCs w:val="24"/>
        </w:rPr>
        <w:t xml:space="preserve"> </w:t>
      </w:r>
      <w:r w:rsidR="005C7E0C">
        <w:rPr>
          <w:szCs w:val="24"/>
        </w:rPr>
        <w:t xml:space="preserve">advocate on </w:t>
      </w:r>
      <w:r w:rsidR="00D43ED8">
        <w:rPr>
          <w:szCs w:val="24"/>
        </w:rPr>
        <w:t>behalf of its community</w:t>
      </w:r>
      <w:r w:rsidR="005C7E0C">
        <w:rPr>
          <w:szCs w:val="24"/>
        </w:rPr>
        <w:t xml:space="preserve"> and to </w:t>
      </w:r>
      <w:r w:rsidR="00B377C7">
        <w:rPr>
          <w:szCs w:val="24"/>
        </w:rPr>
        <w:t>promote the improved design of local neighbourhoods to enhance ease of movement and access to goods, services and employment</w:t>
      </w:r>
      <w:r>
        <w:rPr>
          <w:szCs w:val="24"/>
        </w:rPr>
        <w:t xml:space="preserve"> as described in the </w:t>
      </w:r>
      <w:r w:rsidR="00ED52DE" w:rsidRPr="001D72BD">
        <w:rPr>
          <w:i/>
          <w:szCs w:val="24"/>
        </w:rPr>
        <w:t>City Plan 2013-2017</w:t>
      </w:r>
      <w:r w:rsidR="00ED52DE">
        <w:rPr>
          <w:szCs w:val="24"/>
        </w:rPr>
        <w:t xml:space="preserve">, </w:t>
      </w:r>
      <w:r>
        <w:rPr>
          <w:szCs w:val="24"/>
        </w:rPr>
        <w:t>which outlines</w:t>
      </w:r>
      <w:r w:rsidR="00B377C7">
        <w:rPr>
          <w:szCs w:val="24"/>
        </w:rPr>
        <w:t xml:space="preserve"> </w:t>
      </w:r>
      <w:r>
        <w:t xml:space="preserve">Council’s vision, objectives and key directions </w:t>
      </w:r>
      <w:r w:rsidR="00ED52DE">
        <w:rPr>
          <w:szCs w:val="24"/>
        </w:rPr>
        <w:t xml:space="preserve">under five themes: </w:t>
      </w:r>
      <w:r w:rsidR="00ED52DE" w:rsidRPr="00DF10B4">
        <w:rPr>
          <w:b/>
          <w:szCs w:val="24"/>
        </w:rPr>
        <w:t>Participation</w:t>
      </w:r>
      <w:r w:rsidR="00ED52DE">
        <w:rPr>
          <w:szCs w:val="24"/>
        </w:rPr>
        <w:t xml:space="preserve">, </w:t>
      </w:r>
      <w:r w:rsidR="00ED52DE" w:rsidRPr="00DF10B4">
        <w:rPr>
          <w:b/>
          <w:szCs w:val="24"/>
        </w:rPr>
        <w:t>Performance</w:t>
      </w:r>
      <w:r w:rsidR="00ED52DE">
        <w:rPr>
          <w:szCs w:val="24"/>
        </w:rPr>
        <w:t xml:space="preserve">, </w:t>
      </w:r>
      <w:r w:rsidR="00ED52DE" w:rsidRPr="00DF10B4">
        <w:rPr>
          <w:b/>
          <w:szCs w:val="24"/>
        </w:rPr>
        <w:t>Place</w:t>
      </w:r>
      <w:r w:rsidR="00ED52DE">
        <w:rPr>
          <w:szCs w:val="24"/>
        </w:rPr>
        <w:t xml:space="preserve">, </w:t>
      </w:r>
      <w:r w:rsidR="00ED52DE" w:rsidRPr="00DF10B4">
        <w:rPr>
          <w:b/>
          <w:szCs w:val="24"/>
        </w:rPr>
        <w:t>People</w:t>
      </w:r>
      <w:r w:rsidR="00ED52DE">
        <w:rPr>
          <w:szCs w:val="24"/>
        </w:rPr>
        <w:t xml:space="preserve"> and </w:t>
      </w:r>
      <w:r w:rsidR="00ED52DE" w:rsidRPr="00DF10B4">
        <w:rPr>
          <w:b/>
          <w:szCs w:val="24"/>
        </w:rPr>
        <w:t>Planet</w:t>
      </w:r>
      <w:r w:rsidR="00ED52DE">
        <w:rPr>
          <w:szCs w:val="24"/>
        </w:rPr>
        <w:t xml:space="preserve">. </w:t>
      </w:r>
      <w:r>
        <w:rPr>
          <w:szCs w:val="24"/>
        </w:rPr>
        <w:t xml:space="preserve"> </w:t>
      </w:r>
      <w:r w:rsidR="00ED52DE">
        <w:t>‘Place’ describes the buildings, structures and spaces in which we live, work, shop and play. It is about our surroundings, how we interact with and move about within them. ‘Place’ also shapes our interactions with others and influences the quality and frequency of our social and economic activities.</w:t>
      </w:r>
    </w:p>
    <w:p w:rsidR="005C7E0C" w:rsidRDefault="005C7E0C" w:rsidP="005C7E0C">
      <w:r>
        <w:t xml:space="preserve">The NELPAP also considers a range of other </w:t>
      </w:r>
      <w:r w:rsidRPr="000D39B0">
        <w:t>policies and strategies</w:t>
      </w:r>
      <w:r>
        <w:t xml:space="preserve"> within the objective themes of </w:t>
      </w:r>
      <w:r w:rsidRPr="0051685E">
        <w:rPr>
          <w:b/>
        </w:rPr>
        <w:t>People</w:t>
      </w:r>
      <w:r>
        <w:t xml:space="preserve">, </w:t>
      </w:r>
      <w:r w:rsidRPr="0051685E">
        <w:rPr>
          <w:b/>
        </w:rPr>
        <w:t>Planet, Participation</w:t>
      </w:r>
      <w:r>
        <w:t xml:space="preserve"> and </w:t>
      </w:r>
      <w:r w:rsidRPr="0051685E">
        <w:rPr>
          <w:b/>
        </w:rPr>
        <w:t>Performance</w:t>
      </w:r>
      <w:r>
        <w:t xml:space="preserve">, including the </w:t>
      </w:r>
      <w:r w:rsidRPr="0051685E">
        <w:rPr>
          <w:i/>
        </w:rPr>
        <w:t>Municipal Health and Wellbeing Plan</w:t>
      </w:r>
      <w:r>
        <w:rPr>
          <w:i/>
        </w:rPr>
        <w:t xml:space="preserve">, </w:t>
      </w:r>
      <w:r>
        <w:t>the</w:t>
      </w:r>
      <w:r w:rsidRPr="0051685E">
        <w:t xml:space="preserve"> </w:t>
      </w:r>
      <w:r w:rsidRPr="0051685E">
        <w:rPr>
          <w:i/>
        </w:rPr>
        <w:t xml:space="preserve">Access </w:t>
      </w:r>
      <w:r>
        <w:rPr>
          <w:i/>
        </w:rPr>
        <w:t>a</w:t>
      </w:r>
      <w:r w:rsidRPr="0051685E">
        <w:rPr>
          <w:i/>
        </w:rPr>
        <w:t>nd Inclusion Policy</w:t>
      </w:r>
      <w:r>
        <w:rPr>
          <w:i/>
        </w:rPr>
        <w:t xml:space="preserve"> (</w:t>
      </w:r>
      <w:r>
        <w:t xml:space="preserve">both under </w:t>
      </w:r>
      <w:r w:rsidRPr="0051685E">
        <w:rPr>
          <w:b/>
        </w:rPr>
        <w:t>People</w:t>
      </w:r>
      <w:r>
        <w:t xml:space="preserve">), and the </w:t>
      </w:r>
      <w:r>
        <w:rPr>
          <w:i/>
        </w:rPr>
        <w:t xml:space="preserve">Environmental Policy </w:t>
      </w:r>
      <w:r>
        <w:t xml:space="preserve">(under </w:t>
      </w:r>
      <w:r w:rsidRPr="0051685E">
        <w:rPr>
          <w:b/>
        </w:rPr>
        <w:t>Planet</w:t>
      </w:r>
      <w:r>
        <w:t>)</w:t>
      </w:r>
    </w:p>
    <w:p w:rsidR="001D72BD" w:rsidRPr="0051685E" w:rsidRDefault="001D72BD" w:rsidP="001D72BD">
      <w:pPr>
        <w:widowControl w:val="0"/>
        <w:spacing w:after="200" w:line="276" w:lineRule="auto"/>
        <w:rPr>
          <w:i/>
        </w:rPr>
      </w:pPr>
      <w:r>
        <w:t xml:space="preserve">The </w:t>
      </w:r>
      <w:r w:rsidRPr="001D72BD">
        <w:rPr>
          <w:i/>
        </w:rPr>
        <w:t>Banyule Integrated Transport Plan 2035 (BITP)</w:t>
      </w:r>
      <w:r>
        <w:t xml:space="preserve"> is a long-term strategic plan that </w:t>
      </w:r>
      <w:r>
        <w:t>helps</w:t>
      </w:r>
      <w:r>
        <w:t xml:space="preserve"> guide transport and land use decisions in </w:t>
      </w:r>
      <w:r>
        <w:t>Banyule</w:t>
      </w:r>
      <w:r>
        <w:t>. The plan provides an overall framework to address transport issues, and create a more accessible, safe, liveable and sustainable community. It sets a long-term vision and includes high-level policies, and outlines strategies and actions to achieve this</w:t>
      </w:r>
      <w:r w:rsidR="005C7E0C">
        <w:t>, including a</w:t>
      </w:r>
      <w:r w:rsidR="00DC5B57">
        <w:t>dvocating for a North-East Link as a direct orbital link from the Metropolitan Ring Road to Eastlink.</w:t>
      </w:r>
      <w:r w:rsidR="005C7E0C">
        <w:t xml:space="preserve"> </w:t>
      </w:r>
      <w:r>
        <w:t xml:space="preserve"> </w:t>
      </w:r>
      <w:r>
        <w:t xml:space="preserve"> </w:t>
      </w:r>
    </w:p>
    <w:p w:rsidR="00433639" w:rsidRPr="0060164C" w:rsidRDefault="00433639" w:rsidP="00433639">
      <w:r w:rsidRPr="0060164C">
        <w:rPr>
          <w:i/>
        </w:rPr>
        <w:t xml:space="preserve">The </w:t>
      </w:r>
      <w:r>
        <w:rPr>
          <w:i/>
        </w:rPr>
        <w:t>Banyule Safe Travel Plan (2016-2026)</w:t>
      </w:r>
      <w:r w:rsidRPr="0060164C">
        <w:t xml:space="preserve"> </w:t>
      </w:r>
      <w:r>
        <w:t>has a Vision for Pathways to safer journeys – moving people via people-friendly streets.  The Plan aims to remove barriers to safe, convenient and confident journey</w:t>
      </w:r>
      <w:r w:rsidR="00FF698B">
        <w:t>s</w:t>
      </w:r>
      <w:bookmarkStart w:id="23" w:name="_GoBack"/>
      <w:bookmarkEnd w:id="23"/>
      <w:r>
        <w:t xml:space="preserve"> on foot, by bicycle, and by public transport.  Additionally, it seeks active support and participation by individuals, community groups and business in efforts to achieve safe travel. </w:t>
      </w:r>
    </w:p>
    <w:p w:rsidR="00B561F4" w:rsidRPr="009E2308" w:rsidRDefault="00B561F4" w:rsidP="004D48B4">
      <w:pPr>
        <w:pStyle w:val="Heading1"/>
      </w:pPr>
      <w:bookmarkStart w:id="24" w:name="_Toc473527427"/>
      <w:bookmarkStart w:id="25" w:name="_Toc473528152"/>
      <w:bookmarkStart w:id="26" w:name="_Ref473528264"/>
      <w:bookmarkStart w:id="27" w:name="_Ref473528306"/>
      <w:r>
        <w:t>Conclusion</w:t>
      </w:r>
      <w:bookmarkEnd w:id="24"/>
      <w:bookmarkEnd w:id="25"/>
      <w:bookmarkEnd w:id="26"/>
      <w:bookmarkEnd w:id="27"/>
    </w:p>
    <w:p w:rsidR="00433639" w:rsidRDefault="00433639" w:rsidP="009E2308">
      <w:r>
        <w:t xml:space="preserve">The NELPAP has been developed collaboratively based on workshops and meetings held between Council and the North East Link Community Focus Group. </w:t>
      </w:r>
    </w:p>
    <w:p w:rsidR="009E2308" w:rsidRDefault="00433639" w:rsidP="009E2308">
      <w:r>
        <w:t>The NELPAP</w:t>
      </w:r>
      <w:r w:rsidR="004D48B4" w:rsidRPr="004D48B4">
        <w:t xml:space="preserve"> </w:t>
      </w:r>
      <w:r w:rsidR="009E2308" w:rsidRPr="004D48B4">
        <w:t xml:space="preserve">includes a series of short term actions and projects that have been </w:t>
      </w:r>
      <w:r w:rsidR="004D48B4" w:rsidRPr="004D48B4">
        <w:t xml:space="preserve">developed by Council and </w:t>
      </w:r>
      <w:r w:rsidR="00DC5B57">
        <w:t>the North East Link Community Focus Group</w:t>
      </w:r>
      <w:r w:rsidR="004D48B4" w:rsidRPr="004D48B4">
        <w:t xml:space="preserve"> to guide Council’s advocacy on the North East Link Project.</w:t>
      </w:r>
      <w:r w:rsidR="00DC5B57">
        <w:t xml:space="preserve"> The Action Plan has considered the relevant State and Local Policies and Strategies, including Council’s Banyule Integrated Transport Plan, in its development.</w:t>
      </w:r>
    </w:p>
    <w:p w:rsidR="00DC5B57" w:rsidRDefault="00DC5B57" w:rsidP="009E2308"/>
    <w:p w:rsidR="00BB473C" w:rsidRDefault="00BB473C" w:rsidP="009E2308">
      <w:pPr>
        <w:rPr>
          <w:rFonts w:asciiTheme="majorHAnsi" w:eastAsia="Times New Roman" w:hAnsiTheme="majorHAnsi" w:cstheme="majorBidi"/>
          <w:color w:val="001C48" w:themeColor="accent1" w:themeShade="BF"/>
          <w:sz w:val="32"/>
          <w:szCs w:val="32"/>
        </w:rPr>
      </w:pPr>
      <w:r>
        <w:br w:type="page"/>
      </w:r>
    </w:p>
    <w:p w:rsidR="00BB473C" w:rsidRDefault="00BB473C" w:rsidP="004D48B4">
      <w:pPr>
        <w:pStyle w:val="Heading1"/>
        <w:sectPr w:rsidR="00BB473C" w:rsidSect="00CD3AE2">
          <w:footerReference w:type="default" r:id="rId9"/>
          <w:pgSz w:w="11906" w:h="16838"/>
          <w:pgMar w:top="1440" w:right="1440" w:bottom="1440" w:left="1440" w:header="708" w:footer="624" w:gutter="0"/>
          <w:pgNumType w:start="0"/>
          <w:cols w:space="708"/>
          <w:titlePg/>
          <w:docGrid w:linePitch="360"/>
        </w:sectPr>
      </w:pPr>
    </w:p>
    <w:p w:rsidR="00B561F4" w:rsidRDefault="00B561F4" w:rsidP="004D48B4">
      <w:pPr>
        <w:pStyle w:val="Heading1"/>
      </w:pPr>
      <w:bookmarkStart w:id="28" w:name="_Toc473527428"/>
      <w:bookmarkStart w:id="29" w:name="_Toc473528153"/>
      <w:bookmarkStart w:id="30" w:name="_Ref473528267"/>
      <w:bookmarkStart w:id="31" w:name="_Ref473528272"/>
      <w:bookmarkStart w:id="32" w:name="_Ref473528310"/>
      <w:r>
        <w:lastRenderedPageBreak/>
        <w:t>Action Plan</w:t>
      </w:r>
      <w:bookmarkEnd w:id="28"/>
      <w:bookmarkEnd w:id="29"/>
      <w:bookmarkEnd w:id="30"/>
      <w:bookmarkEnd w:id="31"/>
      <w:bookmarkEnd w:id="32"/>
      <w:r w:rsidR="00BB473C">
        <w:t xml:space="preserve"> </w:t>
      </w:r>
    </w:p>
    <w:p w:rsidR="00BB473C" w:rsidRDefault="00BB473C" w:rsidP="00BB473C">
      <w:pPr>
        <w:pStyle w:val="Subtitle"/>
        <w:jc w:val="center"/>
        <w:rPr>
          <w:sz w:val="32"/>
        </w:rPr>
      </w:pPr>
      <w:r>
        <w:rPr>
          <w:sz w:val="32"/>
        </w:rPr>
        <w:t>“Completing the Metropolitan Ring Road”</w:t>
      </w:r>
    </w:p>
    <w:p w:rsidR="00DA3B6E" w:rsidRDefault="00DA3B6E" w:rsidP="004D48B4">
      <w:pPr>
        <w:pStyle w:val="Heading2"/>
      </w:pPr>
      <w:bookmarkStart w:id="33" w:name="_Ref473529843"/>
    </w:p>
    <w:p w:rsidR="004D48B4" w:rsidRDefault="004D48B4" w:rsidP="004D48B4">
      <w:pPr>
        <w:pStyle w:val="Heading2"/>
      </w:pPr>
      <w:r>
        <w:t xml:space="preserve">Goal 1: </w:t>
      </w:r>
      <w:r w:rsidRPr="004D48B4">
        <w:t>Jointly advocate for the completion of the Metropolitan Ring Road</w:t>
      </w:r>
      <w:bookmarkEnd w:id="33"/>
    </w:p>
    <w:p w:rsidR="004D48B4" w:rsidRDefault="004D48B4" w:rsidP="004D48B4"/>
    <w:p w:rsidR="004D48B4" w:rsidRPr="004D48B4" w:rsidRDefault="004D48B4" w:rsidP="004D48B4"/>
    <w:tbl>
      <w:tblPr>
        <w:tblStyle w:val="ListTable3"/>
        <w:tblW w:w="0" w:type="auto"/>
        <w:tblInd w:w="0" w:type="dxa"/>
        <w:tblLook w:val="0420" w:firstRow="1" w:lastRow="0" w:firstColumn="0" w:lastColumn="0" w:noHBand="0" w:noVBand="1"/>
      </w:tblPr>
      <w:tblGrid>
        <w:gridCol w:w="543"/>
        <w:gridCol w:w="5098"/>
        <w:gridCol w:w="2586"/>
        <w:gridCol w:w="1820"/>
        <w:gridCol w:w="1264"/>
        <w:gridCol w:w="1275"/>
        <w:gridCol w:w="1362"/>
      </w:tblGrid>
      <w:tr w:rsidR="00BB473C" w:rsidTr="004D48B4">
        <w:trPr>
          <w:cnfStyle w:val="100000000000" w:firstRow="1" w:lastRow="0" w:firstColumn="0" w:lastColumn="0" w:oddVBand="0" w:evenVBand="0" w:oddHBand="0" w:evenHBand="0" w:firstRowFirstColumn="0" w:firstRowLastColumn="0" w:lastRowFirstColumn="0" w:lastRowLastColumn="0"/>
        </w:trPr>
        <w:tc>
          <w:tcPr>
            <w:tcW w:w="543" w:type="dxa"/>
            <w:tcBorders>
              <w:top w:val="single" w:sz="4" w:space="0" w:color="000000" w:themeColor="text1"/>
              <w:left w:val="single" w:sz="4" w:space="0" w:color="000000" w:themeColor="text1"/>
              <w:bottom w:val="nil"/>
              <w:right w:val="nil"/>
            </w:tcBorders>
          </w:tcPr>
          <w:p w:rsidR="00BB473C" w:rsidRDefault="00BB473C" w:rsidP="00A63D2A"/>
        </w:tc>
        <w:tc>
          <w:tcPr>
            <w:tcW w:w="5098" w:type="dxa"/>
            <w:tcBorders>
              <w:top w:val="single" w:sz="4" w:space="0" w:color="000000" w:themeColor="text1"/>
              <w:left w:val="nil"/>
              <w:bottom w:val="nil"/>
              <w:right w:val="nil"/>
            </w:tcBorders>
            <w:hideMark/>
          </w:tcPr>
          <w:p w:rsidR="00BB473C" w:rsidRDefault="00BB473C" w:rsidP="00A63D2A">
            <w:r>
              <w:t>Task</w:t>
            </w:r>
          </w:p>
        </w:tc>
        <w:tc>
          <w:tcPr>
            <w:tcW w:w="2586" w:type="dxa"/>
            <w:tcBorders>
              <w:top w:val="single" w:sz="4" w:space="0" w:color="000000" w:themeColor="text1"/>
              <w:left w:val="nil"/>
              <w:bottom w:val="nil"/>
              <w:right w:val="nil"/>
            </w:tcBorders>
            <w:hideMark/>
          </w:tcPr>
          <w:p w:rsidR="00BB473C" w:rsidRDefault="00BB473C" w:rsidP="00A63D2A">
            <w:r>
              <w:t>Expected Results</w:t>
            </w:r>
          </w:p>
        </w:tc>
        <w:tc>
          <w:tcPr>
            <w:tcW w:w="1820" w:type="dxa"/>
            <w:tcBorders>
              <w:top w:val="single" w:sz="4" w:space="0" w:color="000000" w:themeColor="text1"/>
              <w:left w:val="nil"/>
              <w:bottom w:val="nil"/>
              <w:right w:val="nil"/>
            </w:tcBorders>
            <w:hideMark/>
          </w:tcPr>
          <w:p w:rsidR="00BB473C" w:rsidRDefault="00BB473C" w:rsidP="00A63D2A">
            <w:r>
              <w:t>Responsibility</w:t>
            </w:r>
          </w:p>
        </w:tc>
        <w:tc>
          <w:tcPr>
            <w:tcW w:w="1264" w:type="dxa"/>
            <w:tcBorders>
              <w:top w:val="single" w:sz="4" w:space="0" w:color="000000" w:themeColor="text1"/>
              <w:left w:val="nil"/>
              <w:bottom w:val="nil"/>
              <w:right w:val="nil"/>
            </w:tcBorders>
            <w:hideMark/>
          </w:tcPr>
          <w:p w:rsidR="00BB473C" w:rsidRDefault="00BB473C" w:rsidP="00A63D2A">
            <w:r>
              <w:t>Resources</w:t>
            </w:r>
          </w:p>
        </w:tc>
        <w:tc>
          <w:tcPr>
            <w:tcW w:w="1275" w:type="dxa"/>
            <w:tcBorders>
              <w:top w:val="single" w:sz="4" w:space="0" w:color="000000" w:themeColor="text1"/>
              <w:left w:val="nil"/>
              <w:bottom w:val="nil"/>
              <w:right w:val="nil"/>
            </w:tcBorders>
            <w:hideMark/>
          </w:tcPr>
          <w:p w:rsidR="00BB473C" w:rsidRDefault="00BB473C" w:rsidP="00A63D2A">
            <w:r>
              <w:t>Due Date</w:t>
            </w:r>
          </w:p>
        </w:tc>
        <w:tc>
          <w:tcPr>
            <w:tcW w:w="1362" w:type="dxa"/>
            <w:tcBorders>
              <w:top w:val="single" w:sz="4" w:space="0" w:color="000000" w:themeColor="text1"/>
              <w:left w:val="nil"/>
              <w:bottom w:val="nil"/>
              <w:right w:val="single" w:sz="4" w:space="0" w:color="000000" w:themeColor="text1"/>
            </w:tcBorders>
            <w:hideMark/>
          </w:tcPr>
          <w:p w:rsidR="00BB473C" w:rsidRDefault="00BB473C" w:rsidP="00A63D2A">
            <w:r>
              <w:t>Status</w:t>
            </w:r>
          </w:p>
        </w:tc>
      </w:tr>
      <w:tr w:rsidR="00BB473C" w:rsidTr="004D48B4">
        <w:trPr>
          <w:cnfStyle w:val="100000000000" w:firstRow="1" w:lastRow="0" w:firstColumn="0" w:lastColumn="0" w:oddVBand="0" w:evenVBand="0" w:oddHBand="0" w:evenHBand="0" w:firstRowFirstColumn="0" w:firstRowLastColumn="0" w:lastRowFirstColumn="0" w:lastRowLastColumn="0"/>
          <w:tblHeader/>
        </w:trPr>
        <w:tc>
          <w:tcPr>
            <w:tcW w:w="543" w:type="dxa"/>
            <w:tcBorders>
              <w:top w:val="nil"/>
              <w:left w:val="single" w:sz="4" w:space="0" w:color="000000" w:themeColor="text1"/>
              <w:bottom w:val="nil"/>
              <w:right w:val="nil"/>
            </w:tcBorders>
            <w:shd w:val="clear" w:color="auto" w:fill="00B0F0"/>
            <w:hideMark/>
          </w:tcPr>
          <w:p w:rsidR="00BB473C" w:rsidRDefault="00BB473C" w:rsidP="00A63D2A">
            <w:pPr>
              <w:rPr>
                <w:color w:val="auto"/>
              </w:rPr>
            </w:pPr>
            <w:r>
              <w:rPr>
                <w:color w:val="auto"/>
              </w:rPr>
              <w:t>1.0</w:t>
            </w:r>
          </w:p>
        </w:tc>
        <w:tc>
          <w:tcPr>
            <w:tcW w:w="12043" w:type="dxa"/>
            <w:gridSpan w:val="5"/>
            <w:tcBorders>
              <w:top w:val="nil"/>
              <w:left w:val="nil"/>
              <w:bottom w:val="nil"/>
              <w:right w:val="nil"/>
            </w:tcBorders>
            <w:shd w:val="clear" w:color="auto" w:fill="00B0F0"/>
            <w:hideMark/>
          </w:tcPr>
          <w:p w:rsidR="00BB473C" w:rsidRDefault="00BB473C" w:rsidP="00A63D2A">
            <w:pPr>
              <w:rPr>
                <w:color w:val="auto"/>
              </w:rPr>
            </w:pPr>
            <w:r>
              <w:rPr>
                <w:color w:val="auto"/>
              </w:rPr>
              <w:t>Goal: Jointly Advocate for the completion of the Metropolitan Ring Road</w:t>
            </w:r>
          </w:p>
        </w:tc>
        <w:tc>
          <w:tcPr>
            <w:tcW w:w="1362" w:type="dxa"/>
            <w:tcBorders>
              <w:top w:val="nil"/>
              <w:left w:val="nil"/>
              <w:bottom w:val="nil"/>
              <w:right w:val="single" w:sz="4" w:space="0" w:color="000000" w:themeColor="text1"/>
            </w:tcBorders>
            <w:shd w:val="clear" w:color="auto" w:fill="00B0F0"/>
          </w:tcPr>
          <w:p w:rsidR="00BB473C" w:rsidRDefault="00BB473C" w:rsidP="00A63D2A">
            <w:pPr>
              <w:rPr>
                <w:color w:val="auto"/>
              </w:rPr>
            </w:pPr>
          </w:p>
        </w:tc>
      </w:tr>
      <w:tr w:rsidR="00BB473C" w:rsidTr="004D48B4">
        <w:trPr>
          <w:cnfStyle w:val="100000000000" w:firstRow="1" w:lastRow="0" w:firstColumn="0" w:lastColumn="0" w:oddVBand="0" w:evenVBand="0" w:oddHBand="0" w:evenHBand="0" w:firstRowFirstColumn="0" w:firstRowLastColumn="0" w:lastRowFirstColumn="0" w:lastRowLastColumn="0"/>
          <w:tblHeader/>
        </w:trPr>
        <w:tc>
          <w:tcPr>
            <w:tcW w:w="543" w:type="dxa"/>
            <w:tcBorders>
              <w:top w:val="nil"/>
              <w:left w:val="single" w:sz="4" w:space="0" w:color="000000" w:themeColor="text1"/>
              <w:bottom w:val="single" w:sz="4" w:space="0" w:color="auto"/>
              <w:right w:val="nil"/>
            </w:tcBorders>
            <w:shd w:val="clear" w:color="auto" w:fill="auto"/>
            <w:hideMark/>
          </w:tcPr>
          <w:p w:rsidR="00BB473C" w:rsidRDefault="00BB473C" w:rsidP="00A63D2A">
            <w:pPr>
              <w:rPr>
                <w:b w:val="0"/>
                <w:color w:val="auto"/>
              </w:rPr>
            </w:pPr>
            <w:r>
              <w:rPr>
                <w:b w:val="0"/>
                <w:color w:val="auto"/>
              </w:rPr>
              <w:t>1.1</w:t>
            </w:r>
          </w:p>
        </w:tc>
        <w:tc>
          <w:tcPr>
            <w:tcW w:w="5098" w:type="dxa"/>
            <w:tcBorders>
              <w:top w:val="nil"/>
              <w:left w:val="nil"/>
              <w:bottom w:val="single" w:sz="4" w:space="0" w:color="auto"/>
              <w:right w:val="nil"/>
            </w:tcBorders>
            <w:shd w:val="clear" w:color="auto" w:fill="auto"/>
            <w:hideMark/>
          </w:tcPr>
          <w:p w:rsidR="00BB473C" w:rsidRDefault="00BB473C" w:rsidP="00A63D2A">
            <w:pPr>
              <w:rPr>
                <w:b w:val="0"/>
                <w:color w:val="auto"/>
              </w:rPr>
            </w:pPr>
            <w:r>
              <w:rPr>
                <w:b w:val="0"/>
                <w:color w:val="auto"/>
              </w:rPr>
              <w:t>Identify and agree on a catch-phrase for the North East Link project which reflects the orbital nature of the route.</w:t>
            </w:r>
          </w:p>
        </w:tc>
        <w:tc>
          <w:tcPr>
            <w:tcW w:w="2586" w:type="dxa"/>
            <w:tcBorders>
              <w:top w:val="nil"/>
              <w:left w:val="nil"/>
              <w:bottom w:val="single" w:sz="4" w:space="0" w:color="auto"/>
              <w:right w:val="nil"/>
            </w:tcBorders>
            <w:shd w:val="clear" w:color="auto" w:fill="auto"/>
            <w:hideMark/>
          </w:tcPr>
          <w:p w:rsidR="00BB473C" w:rsidRDefault="00BB473C" w:rsidP="00A63D2A">
            <w:pPr>
              <w:rPr>
                <w:b w:val="0"/>
                <w:color w:val="auto"/>
              </w:rPr>
            </w:pPr>
            <w:r>
              <w:rPr>
                <w:b w:val="0"/>
                <w:color w:val="auto"/>
              </w:rPr>
              <w:t>Catch-phrase agreed and used for all advocacy</w:t>
            </w:r>
          </w:p>
        </w:tc>
        <w:tc>
          <w:tcPr>
            <w:tcW w:w="1820" w:type="dxa"/>
            <w:tcBorders>
              <w:top w:val="nil"/>
              <w:left w:val="nil"/>
              <w:bottom w:val="single" w:sz="4" w:space="0" w:color="auto"/>
              <w:right w:val="nil"/>
            </w:tcBorders>
            <w:shd w:val="clear" w:color="auto" w:fill="auto"/>
            <w:hideMark/>
          </w:tcPr>
          <w:p w:rsidR="00BB473C" w:rsidRDefault="00BB473C" w:rsidP="00A63D2A">
            <w:pPr>
              <w:rPr>
                <w:b w:val="0"/>
                <w:color w:val="auto"/>
              </w:rPr>
            </w:pPr>
            <w:r>
              <w:rPr>
                <w:b w:val="0"/>
                <w:color w:val="auto"/>
              </w:rPr>
              <w:t>Focus Group</w:t>
            </w:r>
          </w:p>
        </w:tc>
        <w:tc>
          <w:tcPr>
            <w:tcW w:w="1264" w:type="dxa"/>
            <w:tcBorders>
              <w:top w:val="nil"/>
              <w:left w:val="nil"/>
              <w:bottom w:val="single" w:sz="4" w:space="0" w:color="auto"/>
              <w:right w:val="nil"/>
            </w:tcBorders>
            <w:shd w:val="clear" w:color="auto" w:fill="auto"/>
            <w:hideMark/>
          </w:tcPr>
          <w:p w:rsidR="00BB473C" w:rsidRDefault="00BB473C" w:rsidP="00A63D2A">
            <w:pPr>
              <w:rPr>
                <w:b w:val="0"/>
                <w:color w:val="auto"/>
              </w:rPr>
            </w:pPr>
            <w:r>
              <w:rPr>
                <w:b w:val="0"/>
                <w:color w:val="auto"/>
              </w:rPr>
              <w:t>N/A</w:t>
            </w:r>
          </w:p>
        </w:tc>
        <w:tc>
          <w:tcPr>
            <w:tcW w:w="1275" w:type="dxa"/>
            <w:tcBorders>
              <w:top w:val="nil"/>
              <w:left w:val="nil"/>
              <w:bottom w:val="single" w:sz="4" w:space="0" w:color="auto"/>
              <w:right w:val="nil"/>
            </w:tcBorders>
            <w:shd w:val="clear" w:color="auto" w:fill="auto"/>
            <w:hideMark/>
          </w:tcPr>
          <w:p w:rsidR="00BB473C" w:rsidRDefault="00BB473C" w:rsidP="00A63D2A">
            <w:pPr>
              <w:rPr>
                <w:b w:val="0"/>
                <w:color w:val="auto"/>
              </w:rPr>
            </w:pPr>
            <w:r>
              <w:rPr>
                <w:b w:val="0"/>
                <w:color w:val="auto"/>
              </w:rPr>
              <w:t>Dec 2016</w:t>
            </w:r>
          </w:p>
        </w:tc>
        <w:tc>
          <w:tcPr>
            <w:tcW w:w="1362" w:type="dxa"/>
            <w:tcBorders>
              <w:top w:val="nil"/>
              <w:left w:val="nil"/>
              <w:bottom w:val="single" w:sz="4" w:space="0" w:color="auto"/>
              <w:right w:val="single" w:sz="4" w:space="0" w:color="000000" w:themeColor="text1"/>
            </w:tcBorders>
            <w:shd w:val="clear" w:color="auto" w:fill="auto"/>
            <w:hideMark/>
          </w:tcPr>
          <w:p w:rsidR="00BB473C" w:rsidRDefault="00BB473C" w:rsidP="00A63D2A">
            <w:pPr>
              <w:rPr>
                <w:b w:val="0"/>
                <w:color w:val="auto"/>
              </w:rPr>
            </w:pPr>
            <w:r>
              <w:rPr>
                <w:b w:val="0"/>
                <w:color w:val="auto"/>
              </w:rPr>
              <w:t>Complete</w:t>
            </w:r>
          </w:p>
        </w:tc>
      </w:tr>
      <w:tr w:rsidR="00BB473C" w:rsidTr="004D48B4">
        <w:trPr>
          <w:cnfStyle w:val="100000000000" w:firstRow="1" w:lastRow="0" w:firstColumn="0" w:lastColumn="0" w:oddVBand="0" w:evenVBand="0" w:oddHBand="0" w:evenHBand="0" w:firstRowFirstColumn="0" w:firstRowLastColumn="0" w:lastRowFirstColumn="0" w:lastRowLastColumn="0"/>
          <w:tblHeader/>
        </w:trPr>
        <w:tc>
          <w:tcPr>
            <w:tcW w:w="543" w:type="dxa"/>
            <w:tcBorders>
              <w:top w:val="single" w:sz="4" w:space="0" w:color="auto"/>
              <w:left w:val="single" w:sz="4" w:space="0" w:color="000000" w:themeColor="text1"/>
              <w:bottom w:val="single" w:sz="4" w:space="0" w:color="auto"/>
              <w:right w:val="nil"/>
            </w:tcBorders>
            <w:shd w:val="clear" w:color="auto" w:fill="auto"/>
            <w:hideMark/>
          </w:tcPr>
          <w:p w:rsidR="00BB473C" w:rsidRDefault="00BB473C" w:rsidP="00A63D2A">
            <w:pPr>
              <w:rPr>
                <w:b w:val="0"/>
                <w:color w:val="auto"/>
              </w:rPr>
            </w:pPr>
            <w:r>
              <w:rPr>
                <w:b w:val="0"/>
                <w:color w:val="auto"/>
              </w:rPr>
              <w:t>1.2</w:t>
            </w:r>
          </w:p>
        </w:tc>
        <w:tc>
          <w:tcPr>
            <w:tcW w:w="5098" w:type="dxa"/>
            <w:tcBorders>
              <w:top w:val="single" w:sz="4" w:space="0" w:color="auto"/>
              <w:left w:val="nil"/>
              <w:bottom w:val="single" w:sz="4" w:space="0" w:color="auto"/>
              <w:right w:val="nil"/>
            </w:tcBorders>
            <w:shd w:val="clear" w:color="auto" w:fill="auto"/>
            <w:hideMark/>
          </w:tcPr>
          <w:p w:rsidR="00BB473C" w:rsidRDefault="00BB473C" w:rsidP="00A63D2A">
            <w:pPr>
              <w:rPr>
                <w:b w:val="0"/>
                <w:color w:val="auto"/>
              </w:rPr>
            </w:pPr>
            <w:r>
              <w:rPr>
                <w:b w:val="0"/>
                <w:color w:val="auto"/>
              </w:rPr>
              <w:t>Seek support from neighbouring Councils for a working group to advocate for the completion of the Metropolitan Ring Road and other major transport improvements</w:t>
            </w:r>
          </w:p>
        </w:tc>
        <w:tc>
          <w:tcPr>
            <w:tcW w:w="2586" w:type="dxa"/>
            <w:tcBorders>
              <w:top w:val="single" w:sz="4" w:space="0" w:color="auto"/>
              <w:left w:val="nil"/>
              <w:bottom w:val="single" w:sz="4" w:space="0" w:color="auto"/>
              <w:right w:val="nil"/>
            </w:tcBorders>
            <w:shd w:val="clear" w:color="auto" w:fill="auto"/>
            <w:hideMark/>
          </w:tcPr>
          <w:p w:rsidR="00BB473C" w:rsidRDefault="00BB473C" w:rsidP="00A63D2A">
            <w:pPr>
              <w:rPr>
                <w:b w:val="0"/>
                <w:color w:val="auto"/>
              </w:rPr>
            </w:pPr>
            <w:r>
              <w:rPr>
                <w:b w:val="0"/>
                <w:color w:val="auto"/>
              </w:rPr>
              <w:t>Neighbouring Councils meeting and actively involved in advocacy</w:t>
            </w:r>
          </w:p>
        </w:tc>
        <w:tc>
          <w:tcPr>
            <w:tcW w:w="1820" w:type="dxa"/>
            <w:tcBorders>
              <w:top w:val="single" w:sz="4" w:space="0" w:color="auto"/>
              <w:left w:val="nil"/>
              <w:bottom w:val="single" w:sz="4" w:space="0" w:color="auto"/>
              <w:right w:val="nil"/>
            </w:tcBorders>
            <w:shd w:val="clear" w:color="auto" w:fill="auto"/>
            <w:hideMark/>
          </w:tcPr>
          <w:p w:rsidR="00BB473C" w:rsidRDefault="00BB473C" w:rsidP="00A63D2A">
            <w:pPr>
              <w:rPr>
                <w:b w:val="0"/>
                <w:color w:val="auto"/>
              </w:rPr>
            </w:pPr>
            <w:r>
              <w:rPr>
                <w:b w:val="0"/>
                <w:color w:val="auto"/>
              </w:rPr>
              <w:t>Banyule City Council</w:t>
            </w:r>
          </w:p>
        </w:tc>
        <w:tc>
          <w:tcPr>
            <w:tcW w:w="1264" w:type="dxa"/>
            <w:tcBorders>
              <w:top w:val="single" w:sz="4" w:space="0" w:color="auto"/>
              <w:left w:val="nil"/>
              <w:bottom w:val="single" w:sz="4" w:space="0" w:color="auto"/>
              <w:right w:val="nil"/>
            </w:tcBorders>
            <w:shd w:val="clear" w:color="auto" w:fill="auto"/>
            <w:hideMark/>
          </w:tcPr>
          <w:p w:rsidR="00BB473C" w:rsidRDefault="00BB473C" w:rsidP="00A63D2A">
            <w:pPr>
              <w:rPr>
                <w:b w:val="0"/>
                <w:color w:val="auto"/>
              </w:rPr>
            </w:pPr>
            <w:r>
              <w:rPr>
                <w:b w:val="0"/>
                <w:color w:val="auto"/>
              </w:rPr>
              <w:t>$</w:t>
            </w:r>
          </w:p>
        </w:tc>
        <w:tc>
          <w:tcPr>
            <w:tcW w:w="1275" w:type="dxa"/>
            <w:tcBorders>
              <w:top w:val="single" w:sz="4" w:space="0" w:color="auto"/>
              <w:left w:val="nil"/>
              <w:bottom w:val="single" w:sz="4" w:space="0" w:color="auto"/>
              <w:right w:val="nil"/>
            </w:tcBorders>
            <w:shd w:val="clear" w:color="auto" w:fill="auto"/>
            <w:hideMark/>
          </w:tcPr>
          <w:p w:rsidR="00BB473C" w:rsidRDefault="00BB473C" w:rsidP="00A63D2A">
            <w:pPr>
              <w:rPr>
                <w:b w:val="0"/>
                <w:color w:val="auto"/>
              </w:rPr>
            </w:pPr>
            <w:r>
              <w:rPr>
                <w:b w:val="0"/>
                <w:color w:val="auto"/>
              </w:rPr>
              <w:t>Feb 2017</w:t>
            </w:r>
          </w:p>
        </w:tc>
        <w:tc>
          <w:tcPr>
            <w:tcW w:w="1362" w:type="dxa"/>
            <w:tcBorders>
              <w:top w:val="single" w:sz="4" w:space="0" w:color="auto"/>
              <w:left w:val="nil"/>
              <w:bottom w:val="single" w:sz="4" w:space="0" w:color="auto"/>
              <w:right w:val="single" w:sz="4" w:space="0" w:color="000000" w:themeColor="text1"/>
            </w:tcBorders>
            <w:shd w:val="clear" w:color="auto" w:fill="auto"/>
            <w:hideMark/>
          </w:tcPr>
          <w:p w:rsidR="00BB473C" w:rsidRDefault="00BB473C" w:rsidP="00A63D2A">
            <w:pPr>
              <w:rPr>
                <w:b w:val="0"/>
                <w:color w:val="auto"/>
              </w:rPr>
            </w:pPr>
            <w:r>
              <w:rPr>
                <w:b w:val="0"/>
                <w:color w:val="auto"/>
              </w:rPr>
              <w:t>Commenced</w:t>
            </w:r>
          </w:p>
        </w:tc>
      </w:tr>
      <w:tr w:rsidR="00BB473C" w:rsidTr="00480663">
        <w:trPr>
          <w:cnfStyle w:val="100000000000" w:firstRow="1" w:lastRow="0" w:firstColumn="0" w:lastColumn="0" w:oddVBand="0" w:evenVBand="0" w:oddHBand="0" w:evenHBand="0" w:firstRowFirstColumn="0" w:firstRowLastColumn="0" w:lastRowFirstColumn="0" w:lastRowLastColumn="0"/>
          <w:tblHeader/>
        </w:trPr>
        <w:tc>
          <w:tcPr>
            <w:tcW w:w="543" w:type="dxa"/>
            <w:tcBorders>
              <w:top w:val="single" w:sz="4" w:space="0" w:color="auto"/>
              <w:left w:val="single" w:sz="4" w:space="0" w:color="000000" w:themeColor="text1"/>
              <w:bottom w:val="single" w:sz="4" w:space="0" w:color="auto"/>
              <w:right w:val="nil"/>
            </w:tcBorders>
            <w:shd w:val="clear" w:color="auto" w:fill="auto"/>
            <w:hideMark/>
          </w:tcPr>
          <w:p w:rsidR="00BB473C" w:rsidRDefault="00BB473C" w:rsidP="00A63D2A">
            <w:pPr>
              <w:rPr>
                <w:b w:val="0"/>
                <w:color w:val="auto"/>
              </w:rPr>
            </w:pPr>
            <w:r>
              <w:rPr>
                <w:b w:val="0"/>
                <w:color w:val="auto"/>
              </w:rPr>
              <w:t>1.3</w:t>
            </w:r>
          </w:p>
        </w:tc>
        <w:tc>
          <w:tcPr>
            <w:tcW w:w="5098" w:type="dxa"/>
            <w:tcBorders>
              <w:top w:val="single" w:sz="4" w:space="0" w:color="auto"/>
              <w:left w:val="nil"/>
              <w:bottom w:val="single" w:sz="4" w:space="0" w:color="auto"/>
              <w:right w:val="nil"/>
            </w:tcBorders>
            <w:shd w:val="clear" w:color="auto" w:fill="auto"/>
            <w:hideMark/>
          </w:tcPr>
          <w:p w:rsidR="00BB473C" w:rsidRDefault="00BB473C" w:rsidP="00A63D2A">
            <w:pPr>
              <w:rPr>
                <w:color w:val="auto"/>
              </w:rPr>
            </w:pPr>
            <w:r>
              <w:rPr>
                <w:b w:val="0"/>
                <w:color w:val="auto"/>
              </w:rPr>
              <w:t>Identify and seek support from industry partners to jointly advocate for the planning and construction for the completion of the Metropolitan Ring Road.</w:t>
            </w:r>
          </w:p>
        </w:tc>
        <w:tc>
          <w:tcPr>
            <w:tcW w:w="2586" w:type="dxa"/>
            <w:tcBorders>
              <w:top w:val="single" w:sz="4" w:space="0" w:color="auto"/>
              <w:left w:val="nil"/>
              <w:bottom w:val="single" w:sz="4" w:space="0" w:color="auto"/>
              <w:right w:val="nil"/>
            </w:tcBorders>
            <w:shd w:val="clear" w:color="auto" w:fill="auto"/>
            <w:hideMark/>
          </w:tcPr>
          <w:p w:rsidR="00BB473C" w:rsidRDefault="00BB473C" w:rsidP="00A63D2A">
            <w:pPr>
              <w:rPr>
                <w:b w:val="0"/>
                <w:color w:val="auto"/>
              </w:rPr>
            </w:pPr>
            <w:r>
              <w:rPr>
                <w:b w:val="0"/>
                <w:color w:val="auto"/>
              </w:rPr>
              <w:t>Industry partners actively involved in advocacy</w:t>
            </w:r>
          </w:p>
        </w:tc>
        <w:tc>
          <w:tcPr>
            <w:tcW w:w="1820" w:type="dxa"/>
            <w:tcBorders>
              <w:top w:val="single" w:sz="4" w:space="0" w:color="auto"/>
              <w:left w:val="nil"/>
              <w:bottom w:val="single" w:sz="4" w:space="0" w:color="auto"/>
              <w:right w:val="nil"/>
            </w:tcBorders>
            <w:shd w:val="clear" w:color="auto" w:fill="auto"/>
            <w:hideMark/>
          </w:tcPr>
          <w:p w:rsidR="00BB473C" w:rsidRDefault="00BB473C" w:rsidP="00A63D2A">
            <w:pPr>
              <w:rPr>
                <w:b w:val="0"/>
                <w:color w:val="auto"/>
              </w:rPr>
            </w:pPr>
            <w:r>
              <w:rPr>
                <w:b w:val="0"/>
                <w:color w:val="auto"/>
              </w:rPr>
              <w:t>Banyule City Council</w:t>
            </w:r>
          </w:p>
        </w:tc>
        <w:tc>
          <w:tcPr>
            <w:tcW w:w="1264" w:type="dxa"/>
            <w:tcBorders>
              <w:top w:val="single" w:sz="4" w:space="0" w:color="auto"/>
              <w:left w:val="nil"/>
              <w:bottom w:val="single" w:sz="4" w:space="0" w:color="auto"/>
              <w:right w:val="nil"/>
            </w:tcBorders>
            <w:shd w:val="clear" w:color="auto" w:fill="auto"/>
            <w:hideMark/>
          </w:tcPr>
          <w:p w:rsidR="00BB473C" w:rsidRDefault="00BB473C" w:rsidP="00A63D2A">
            <w:pPr>
              <w:rPr>
                <w:b w:val="0"/>
                <w:color w:val="auto"/>
              </w:rPr>
            </w:pPr>
            <w:r>
              <w:rPr>
                <w:b w:val="0"/>
                <w:color w:val="auto"/>
              </w:rPr>
              <w:t>N/A</w:t>
            </w:r>
          </w:p>
        </w:tc>
        <w:tc>
          <w:tcPr>
            <w:tcW w:w="1275" w:type="dxa"/>
            <w:tcBorders>
              <w:top w:val="single" w:sz="4" w:space="0" w:color="auto"/>
              <w:left w:val="nil"/>
              <w:bottom w:val="single" w:sz="4" w:space="0" w:color="auto"/>
              <w:right w:val="nil"/>
            </w:tcBorders>
            <w:shd w:val="clear" w:color="auto" w:fill="auto"/>
            <w:hideMark/>
          </w:tcPr>
          <w:p w:rsidR="00BB473C" w:rsidRDefault="00BB473C" w:rsidP="00A63D2A">
            <w:pPr>
              <w:rPr>
                <w:b w:val="0"/>
                <w:color w:val="auto"/>
              </w:rPr>
            </w:pPr>
            <w:r>
              <w:rPr>
                <w:b w:val="0"/>
                <w:color w:val="auto"/>
              </w:rPr>
              <w:t>Feb 2017</w:t>
            </w:r>
          </w:p>
        </w:tc>
        <w:tc>
          <w:tcPr>
            <w:tcW w:w="1362" w:type="dxa"/>
            <w:tcBorders>
              <w:top w:val="single" w:sz="4" w:space="0" w:color="auto"/>
              <w:left w:val="nil"/>
              <w:bottom w:val="single" w:sz="4" w:space="0" w:color="auto"/>
              <w:right w:val="single" w:sz="4" w:space="0" w:color="000000" w:themeColor="text1"/>
            </w:tcBorders>
            <w:shd w:val="clear" w:color="auto" w:fill="auto"/>
            <w:hideMark/>
          </w:tcPr>
          <w:p w:rsidR="00BB473C" w:rsidRDefault="00BB473C" w:rsidP="00A63D2A">
            <w:pPr>
              <w:rPr>
                <w:b w:val="0"/>
                <w:color w:val="auto"/>
              </w:rPr>
            </w:pPr>
            <w:r>
              <w:rPr>
                <w:b w:val="0"/>
                <w:color w:val="auto"/>
              </w:rPr>
              <w:t>Commenced</w:t>
            </w:r>
          </w:p>
        </w:tc>
      </w:tr>
    </w:tbl>
    <w:p w:rsidR="004D48B4" w:rsidRDefault="004D48B4">
      <w:r>
        <w:br w:type="page"/>
      </w:r>
    </w:p>
    <w:p w:rsidR="00DA3B6E" w:rsidRDefault="00DA3B6E" w:rsidP="004D48B4">
      <w:pPr>
        <w:pStyle w:val="Heading2"/>
      </w:pPr>
      <w:bookmarkStart w:id="34" w:name="_Ref473529853"/>
    </w:p>
    <w:p w:rsidR="00DA3B6E" w:rsidRDefault="00DA3B6E" w:rsidP="004D48B4">
      <w:pPr>
        <w:pStyle w:val="Heading2"/>
      </w:pPr>
    </w:p>
    <w:p w:rsidR="004D48B4" w:rsidRDefault="004D48B4" w:rsidP="004D48B4">
      <w:pPr>
        <w:pStyle w:val="Heading2"/>
      </w:pPr>
      <w:r>
        <w:t xml:space="preserve">Goal 2: </w:t>
      </w:r>
      <w:r w:rsidRPr="004D48B4">
        <w:t>Facilitate and encourage discussion on potential alignments for the completion of the Metropolitan Ring Road</w:t>
      </w:r>
      <w:bookmarkEnd w:id="34"/>
    </w:p>
    <w:p w:rsidR="004D48B4" w:rsidRDefault="004D48B4" w:rsidP="004D48B4"/>
    <w:p w:rsidR="004D48B4" w:rsidRPr="004D48B4" w:rsidRDefault="004D48B4" w:rsidP="004D48B4"/>
    <w:tbl>
      <w:tblPr>
        <w:tblStyle w:val="ListTable3"/>
        <w:tblpPr w:leftFromText="180" w:rightFromText="180" w:vertAnchor="text" w:horzAnchor="margin" w:tblpYSpec="top"/>
        <w:tblW w:w="0" w:type="auto"/>
        <w:tblInd w:w="0" w:type="dxa"/>
        <w:tblLook w:val="0420" w:firstRow="1" w:lastRow="0" w:firstColumn="0" w:lastColumn="0" w:noHBand="0" w:noVBand="1"/>
      </w:tblPr>
      <w:tblGrid>
        <w:gridCol w:w="543"/>
        <w:gridCol w:w="5098"/>
        <w:gridCol w:w="2586"/>
        <w:gridCol w:w="1820"/>
        <w:gridCol w:w="1264"/>
        <w:gridCol w:w="1275"/>
        <w:gridCol w:w="1362"/>
      </w:tblGrid>
      <w:tr w:rsidR="004D48B4" w:rsidTr="004D48B4">
        <w:trPr>
          <w:cnfStyle w:val="100000000000" w:firstRow="1" w:lastRow="0" w:firstColumn="0" w:lastColumn="0" w:oddVBand="0" w:evenVBand="0" w:oddHBand="0" w:evenHBand="0" w:firstRowFirstColumn="0" w:firstRowLastColumn="0" w:lastRowFirstColumn="0" w:lastRowLastColumn="0"/>
        </w:trPr>
        <w:tc>
          <w:tcPr>
            <w:tcW w:w="543" w:type="dxa"/>
            <w:tcBorders>
              <w:top w:val="single" w:sz="4" w:space="0" w:color="000000" w:themeColor="text1"/>
              <w:left w:val="single" w:sz="4" w:space="0" w:color="000000" w:themeColor="text1"/>
              <w:bottom w:val="nil"/>
              <w:right w:val="nil"/>
            </w:tcBorders>
          </w:tcPr>
          <w:p w:rsidR="004D48B4" w:rsidRDefault="004D48B4" w:rsidP="004D48B4"/>
        </w:tc>
        <w:tc>
          <w:tcPr>
            <w:tcW w:w="5098" w:type="dxa"/>
            <w:tcBorders>
              <w:top w:val="single" w:sz="4" w:space="0" w:color="000000" w:themeColor="text1"/>
              <w:left w:val="nil"/>
              <w:bottom w:val="nil"/>
              <w:right w:val="nil"/>
            </w:tcBorders>
            <w:hideMark/>
          </w:tcPr>
          <w:p w:rsidR="004D48B4" w:rsidRDefault="004D48B4" w:rsidP="004D48B4">
            <w:r>
              <w:t>Task</w:t>
            </w:r>
          </w:p>
        </w:tc>
        <w:tc>
          <w:tcPr>
            <w:tcW w:w="2586" w:type="dxa"/>
            <w:tcBorders>
              <w:top w:val="single" w:sz="4" w:space="0" w:color="000000" w:themeColor="text1"/>
              <w:left w:val="nil"/>
              <w:bottom w:val="nil"/>
              <w:right w:val="nil"/>
            </w:tcBorders>
            <w:hideMark/>
          </w:tcPr>
          <w:p w:rsidR="004D48B4" w:rsidRDefault="004D48B4" w:rsidP="004D48B4">
            <w:r>
              <w:t>Expected Results</w:t>
            </w:r>
          </w:p>
        </w:tc>
        <w:tc>
          <w:tcPr>
            <w:tcW w:w="1820" w:type="dxa"/>
            <w:tcBorders>
              <w:top w:val="single" w:sz="4" w:space="0" w:color="000000" w:themeColor="text1"/>
              <w:left w:val="nil"/>
              <w:bottom w:val="nil"/>
              <w:right w:val="nil"/>
            </w:tcBorders>
            <w:hideMark/>
          </w:tcPr>
          <w:p w:rsidR="004D48B4" w:rsidRDefault="004D48B4" w:rsidP="004D48B4">
            <w:r>
              <w:t>Responsibility</w:t>
            </w:r>
          </w:p>
        </w:tc>
        <w:tc>
          <w:tcPr>
            <w:tcW w:w="1264" w:type="dxa"/>
            <w:tcBorders>
              <w:top w:val="single" w:sz="4" w:space="0" w:color="000000" w:themeColor="text1"/>
              <w:left w:val="nil"/>
              <w:bottom w:val="nil"/>
              <w:right w:val="nil"/>
            </w:tcBorders>
            <w:hideMark/>
          </w:tcPr>
          <w:p w:rsidR="004D48B4" w:rsidRDefault="004D48B4" w:rsidP="004D48B4">
            <w:r>
              <w:t>Resources</w:t>
            </w:r>
          </w:p>
        </w:tc>
        <w:tc>
          <w:tcPr>
            <w:tcW w:w="1275" w:type="dxa"/>
            <w:tcBorders>
              <w:top w:val="single" w:sz="4" w:space="0" w:color="000000" w:themeColor="text1"/>
              <w:left w:val="nil"/>
              <w:bottom w:val="nil"/>
              <w:right w:val="nil"/>
            </w:tcBorders>
            <w:hideMark/>
          </w:tcPr>
          <w:p w:rsidR="004D48B4" w:rsidRDefault="004D48B4" w:rsidP="004D48B4">
            <w:r>
              <w:t>Due Date</w:t>
            </w:r>
          </w:p>
        </w:tc>
        <w:tc>
          <w:tcPr>
            <w:tcW w:w="1362" w:type="dxa"/>
            <w:tcBorders>
              <w:top w:val="single" w:sz="4" w:space="0" w:color="000000" w:themeColor="text1"/>
              <w:left w:val="nil"/>
              <w:bottom w:val="nil"/>
              <w:right w:val="single" w:sz="4" w:space="0" w:color="000000" w:themeColor="text1"/>
            </w:tcBorders>
            <w:hideMark/>
          </w:tcPr>
          <w:p w:rsidR="004D48B4" w:rsidRDefault="004D48B4" w:rsidP="004D48B4">
            <w:r>
              <w:t>Status</w:t>
            </w:r>
          </w:p>
        </w:tc>
      </w:tr>
      <w:tr w:rsidR="004D48B4" w:rsidTr="004D48B4">
        <w:trPr>
          <w:cnfStyle w:val="000000100000" w:firstRow="0" w:lastRow="0" w:firstColumn="0" w:lastColumn="0" w:oddVBand="0" w:evenVBand="0" w:oddHBand="1" w:evenHBand="0" w:firstRowFirstColumn="0" w:firstRowLastColumn="0" w:lastRowFirstColumn="0" w:lastRowLastColumn="0"/>
          <w:trHeight w:val="284"/>
        </w:trPr>
        <w:tc>
          <w:tcPr>
            <w:tcW w:w="543" w:type="dxa"/>
            <w:tcBorders>
              <w:left w:val="single" w:sz="4" w:space="0" w:color="000000" w:themeColor="text1"/>
              <w:right w:val="nil"/>
            </w:tcBorders>
            <w:shd w:val="clear" w:color="auto" w:fill="92D050"/>
            <w:hideMark/>
          </w:tcPr>
          <w:p w:rsidR="004D48B4" w:rsidRDefault="004D48B4" w:rsidP="004D48B4">
            <w:pPr>
              <w:rPr>
                <w:b/>
              </w:rPr>
            </w:pPr>
            <w:r>
              <w:rPr>
                <w:b/>
              </w:rPr>
              <w:t>2.0</w:t>
            </w:r>
          </w:p>
        </w:tc>
        <w:tc>
          <w:tcPr>
            <w:tcW w:w="13405" w:type="dxa"/>
            <w:gridSpan w:val="6"/>
            <w:tcBorders>
              <w:left w:val="nil"/>
              <w:right w:val="single" w:sz="4" w:space="0" w:color="000000" w:themeColor="text1"/>
            </w:tcBorders>
            <w:shd w:val="clear" w:color="auto" w:fill="92D050"/>
            <w:hideMark/>
          </w:tcPr>
          <w:p w:rsidR="004D48B4" w:rsidRDefault="004D48B4" w:rsidP="004D48B4">
            <w:pPr>
              <w:rPr>
                <w:b/>
              </w:rPr>
            </w:pPr>
            <w:r>
              <w:rPr>
                <w:b/>
              </w:rPr>
              <w:t>Goal:</w:t>
            </w:r>
            <w:r>
              <w:t xml:space="preserve"> </w:t>
            </w:r>
            <w:r>
              <w:rPr>
                <w:b/>
              </w:rPr>
              <w:t>Facilitate and encourage discussion on potential alignments for the completion of the Metropolitan Ring Road</w:t>
            </w:r>
          </w:p>
        </w:tc>
      </w:tr>
      <w:tr w:rsidR="004D48B4" w:rsidTr="004D48B4">
        <w:trPr>
          <w:trHeight w:val="425"/>
        </w:trPr>
        <w:tc>
          <w:tcPr>
            <w:tcW w:w="543" w:type="dxa"/>
            <w:tcBorders>
              <w:top w:val="nil"/>
              <w:left w:val="single" w:sz="4" w:space="0" w:color="000000" w:themeColor="text1"/>
              <w:bottom w:val="nil"/>
              <w:right w:val="nil"/>
            </w:tcBorders>
            <w:hideMark/>
          </w:tcPr>
          <w:p w:rsidR="004D48B4" w:rsidRDefault="004D48B4" w:rsidP="004D48B4">
            <w:r>
              <w:t>2.1</w:t>
            </w:r>
          </w:p>
        </w:tc>
        <w:tc>
          <w:tcPr>
            <w:tcW w:w="5098" w:type="dxa"/>
            <w:tcBorders>
              <w:top w:val="nil"/>
              <w:left w:val="nil"/>
              <w:bottom w:val="nil"/>
              <w:right w:val="nil"/>
            </w:tcBorders>
            <w:hideMark/>
          </w:tcPr>
          <w:p w:rsidR="004D48B4" w:rsidRDefault="004D48B4" w:rsidP="004D48B4">
            <w:r>
              <w:t>Advocate for Council involvement setting the scope and objectives in the route assessment and development of alignments for the North East Link Project.</w:t>
            </w:r>
          </w:p>
        </w:tc>
        <w:tc>
          <w:tcPr>
            <w:tcW w:w="2586" w:type="dxa"/>
            <w:tcBorders>
              <w:top w:val="nil"/>
              <w:left w:val="nil"/>
              <w:bottom w:val="nil"/>
              <w:right w:val="nil"/>
            </w:tcBorders>
            <w:hideMark/>
          </w:tcPr>
          <w:p w:rsidR="004D48B4" w:rsidRDefault="004D48B4" w:rsidP="004D48B4">
            <w:r>
              <w:t>Involvement in setting up of route assessment and alignment development.</w:t>
            </w:r>
          </w:p>
        </w:tc>
        <w:tc>
          <w:tcPr>
            <w:tcW w:w="1820" w:type="dxa"/>
            <w:tcBorders>
              <w:top w:val="nil"/>
              <w:left w:val="nil"/>
              <w:bottom w:val="nil"/>
              <w:right w:val="nil"/>
            </w:tcBorders>
            <w:hideMark/>
          </w:tcPr>
          <w:p w:rsidR="004D48B4" w:rsidRDefault="004D48B4" w:rsidP="004D48B4">
            <w:r>
              <w:t>Banyule City Council, North East Link Authority</w:t>
            </w:r>
          </w:p>
        </w:tc>
        <w:tc>
          <w:tcPr>
            <w:tcW w:w="1264" w:type="dxa"/>
            <w:tcBorders>
              <w:top w:val="nil"/>
              <w:left w:val="nil"/>
              <w:bottom w:val="nil"/>
              <w:right w:val="nil"/>
            </w:tcBorders>
            <w:hideMark/>
          </w:tcPr>
          <w:p w:rsidR="004D48B4" w:rsidRDefault="004D48B4" w:rsidP="004D48B4">
            <w:r>
              <w:t>$$$</w:t>
            </w:r>
          </w:p>
        </w:tc>
        <w:tc>
          <w:tcPr>
            <w:tcW w:w="1275" w:type="dxa"/>
            <w:tcBorders>
              <w:top w:val="nil"/>
              <w:left w:val="nil"/>
              <w:bottom w:val="nil"/>
              <w:right w:val="nil"/>
            </w:tcBorders>
            <w:hideMark/>
          </w:tcPr>
          <w:p w:rsidR="004D48B4" w:rsidRDefault="004D48B4" w:rsidP="004D48B4">
            <w:r>
              <w:t>April 2017</w:t>
            </w:r>
          </w:p>
        </w:tc>
        <w:tc>
          <w:tcPr>
            <w:tcW w:w="1362" w:type="dxa"/>
            <w:tcBorders>
              <w:top w:val="nil"/>
              <w:left w:val="nil"/>
              <w:bottom w:val="nil"/>
              <w:right w:val="single" w:sz="4" w:space="0" w:color="000000" w:themeColor="text1"/>
            </w:tcBorders>
            <w:hideMark/>
          </w:tcPr>
          <w:p w:rsidR="004D48B4" w:rsidRDefault="004D48B4" w:rsidP="004D48B4">
            <w:r>
              <w:t>Commenced</w:t>
            </w:r>
          </w:p>
        </w:tc>
      </w:tr>
      <w:tr w:rsidR="004D48B4" w:rsidTr="004D48B4">
        <w:trPr>
          <w:cnfStyle w:val="000000100000" w:firstRow="0" w:lastRow="0" w:firstColumn="0" w:lastColumn="0" w:oddVBand="0" w:evenVBand="0" w:oddHBand="1" w:evenHBand="0" w:firstRowFirstColumn="0" w:firstRowLastColumn="0" w:lastRowFirstColumn="0" w:lastRowLastColumn="0"/>
          <w:trHeight w:val="425"/>
        </w:trPr>
        <w:tc>
          <w:tcPr>
            <w:tcW w:w="543" w:type="dxa"/>
            <w:tcBorders>
              <w:left w:val="single" w:sz="4" w:space="0" w:color="000000" w:themeColor="text1"/>
              <w:right w:val="nil"/>
            </w:tcBorders>
            <w:hideMark/>
          </w:tcPr>
          <w:p w:rsidR="004D48B4" w:rsidRDefault="004D48B4" w:rsidP="004D48B4">
            <w:r>
              <w:t>2.2</w:t>
            </w:r>
          </w:p>
        </w:tc>
        <w:tc>
          <w:tcPr>
            <w:tcW w:w="5098" w:type="dxa"/>
            <w:tcBorders>
              <w:left w:val="nil"/>
              <w:right w:val="nil"/>
            </w:tcBorders>
            <w:hideMark/>
          </w:tcPr>
          <w:p w:rsidR="004D48B4" w:rsidRDefault="004D48B4" w:rsidP="004D48B4">
            <w:r>
              <w:t>Prepare material discussing benefits of the North East Link as an orbital route completing the Metropolitan Ring Road and present arguments of the benefit of an orbital link.</w:t>
            </w:r>
          </w:p>
        </w:tc>
        <w:tc>
          <w:tcPr>
            <w:tcW w:w="2586" w:type="dxa"/>
            <w:tcBorders>
              <w:left w:val="nil"/>
              <w:right w:val="nil"/>
            </w:tcBorders>
            <w:hideMark/>
          </w:tcPr>
          <w:p w:rsidR="004D48B4" w:rsidRDefault="004D48B4" w:rsidP="004D48B4">
            <w:r>
              <w:t>Build case for the North East Link as an orbital route completing the Metropolitan Ring Road</w:t>
            </w:r>
          </w:p>
        </w:tc>
        <w:tc>
          <w:tcPr>
            <w:tcW w:w="1820" w:type="dxa"/>
            <w:tcBorders>
              <w:left w:val="nil"/>
              <w:right w:val="nil"/>
            </w:tcBorders>
            <w:hideMark/>
          </w:tcPr>
          <w:p w:rsidR="004D48B4" w:rsidRDefault="004D48B4" w:rsidP="004D48B4">
            <w:r>
              <w:t>Banyule City Council</w:t>
            </w:r>
          </w:p>
        </w:tc>
        <w:tc>
          <w:tcPr>
            <w:tcW w:w="1264" w:type="dxa"/>
            <w:tcBorders>
              <w:left w:val="nil"/>
              <w:right w:val="nil"/>
            </w:tcBorders>
            <w:hideMark/>
          </w:tcPr>
          <w:p w:rsidR="004D48B4" w:rsidRDefault="004D48B4" w:rsidP="004D48B4">
            <w:r>
              <w:t>$</w:t>
            </w:r>
          </w:p>
        </w:tc>
        <w:tc>
          <w:tcPr>
            <w:tcW w:w="1275" w:type="dxa"/>
            <w:tcBorders>
              <w:left w:val="nil"/>
              <w:right w:val="nil"/>
            </w:tcBorders>
            <w:hideMark/>
          </w:tcPr>
          <w:p w:rsidR="004D48B4" w:rsidRDefault="004D48B4" w:rsidP="004D48B4">
            <w:r>
              <w:t>April 2017</w:t>
            </w:r>
          </w:p>
        </w:tc>
        <w:tc>
          <w:tcPr>
            <w:tcW w:w="1362" w:type="dxa"/>
            <w:tcBorders>
              <w:left w:val="nil"/>
              <w:right w:val="single" w:sz="4" w:space="0" w:color="000000" w:themeColor="text1"/>
            </w:tcBorders>
          </w:tcPr>
          <w:p w:rsidR="004D48B4" w:rsidRDefault="004D48B4" w:rsidP="004D48B4"/>
        </w:tc>
      </w:tr>
    </w:tbl>
    <w:p w:rsidR="004D48B4" w:rsidRPr="004D48B4" w:rsidRDefault="004D48B4" w:rsidP="004D48B4"/>
    <w:p w:rsidR="004D48B4" w:rsidRDefault="004D48B4">
      <w:r>
        <w:br w:type="page"/>
      </w:r>
    </w:p>
    <w:p w:rsidR="00DA3B6E" w:rsidRDefault="00DA3B6E" w:rsidP="004D48B4">
      <w:pPr>
        <w:pStyle w:val="Heading2"/>
      </w:pPr>
      <w:bookmarkStart w:id="35" w:name="_Ref473529857"/>
    </w:p>
    <w:p w:rsidR="00DA3B6E" w:rsidRDefault="00DA3B6E" w:rsidP="004D48B4">
      <w:pPr>
        <w:pStyle w:val="Heading2"/>
      </w:pPr>
    </w:p>
    <w:p w:rsidR="004D48B4" w:rsidRDefault="004D48B4" w:rsidP="004D48B4">
      <w:pPr>
        <w:pStyle w:val="Heading2"/>
      </w:pPr>
      <w:r>
        <w:t xml:space="preserve">Goal 3: </w:t>
      </w:r>
      <w:r w:rsidRPr="004D48B4">
        <w:t>Determine the Future of Rosanna Road</w:t>
      </w:r>
      <w:bookmarkEnd w:id="35"/>
      <w:r w:rsidRPr="004D48B4">
        <w:t xml:space="preserve"> </w:t>
      </w:r>
    </w:p>
    <w:p w:rsidR="004D48B4" w:rsidRDefault="004D48B4" w:rsidP="004D48B4"/>
    <w:p w:rsidR="004D48B4" w:rsidRDefault="004D48B4" w:rsidP="004D48B4"/>
    <w:p w:rsidR="004D48B4" w:rsidRDefault="004D48B4" w:rsidP="004D48B4"/>
    <w:tbl>
      <w:tblPr>
        <w:tblStyle w:val="ListTable3"/>
        <w:tblpPr w:leftFromText="181" w:rightFromText="181" w:vertAnchor="text" w:horzAnchor="margin" w:tblpY="1"/>
        <w:tblW w:w="0" w:type="auto"/>
        <w:tblInd w:w="0" w:type="dxa"/>
        <w:tblLook w:val="0420" w:firstRow="1" w:lastRow="0" w:firstColumn="0" w:lastColumn="0" w:noHBand="0" w:noVBand="1"/>
      </w:tblPr>
      <w:tblGrid>
        <w:gridCol w:w="543"/>
        <w:gridCol w:w="5098"/>
        <w:gridCol w:w="2586"/>
        <w:gridCol w:w="1820"/>
        <w:gridCol w:w="1264"/>
        <w:gridCol w:w="1275"/>
        <w:gridCol w:w="1362"/>
      </w:tblGrid>
      <w:tr w:rsidR="004D48B4" w:rsidTr="004D48B4">
        <w:trPr>
          <w:cnfStyle w:val="100000000000" w:firstRow="1" w:lastRow="0" w:firstColumn="0" w:lastColumn="0" w:oddVBand="0" w:evenVBand="0" w:oddHBand="0" w:evenHBand="0" w:firstRowFirstColumn="0" w:firstRowLastColumn="0" w:lastRowFirstColumn="0" w:lastRowLastColumn="0"/>
        </w:trPr>
        <w:tc>
          <w:tcPr>
            <w:tcW w:w="543" w:type="dxa"/>
            <w:tcBorders>
              <w:top w:val="single" w:sz="4" w:space="0" w:color="000000" w:themeColor="text1"/>
              <w:left w:val="single" w:sz="4" w:space="0" w:color="000000" w:themeColor="text1"/>
              <w:bottom w:val="nil"/>
              <w:right w:val="nil"/>
            </w:tcBorders>
          </w:tcPr>
          <w:p w:rsidR="004D48B4" w:rsidRDefault="004D48B4" w:rsidP="004D48B4"/>
        </w:tc>
        <w:tc>
          <w:tcPr>
            <w:tcW w:w="5098" w:type="dxa"/>
            <w:tcBorders>
              <w:top w:val="single" w:sz="4" w:space="0" w:color="000000" w:themeColor="text1"/>
              <w:left w:val="nil"/>
              <w:bottom w:val="nil"/>
              <w:right w:val="nil"/>
            </w:tcBorders>
            <w:hideMark/>
          </w:tcPr>
          <w:p w:rsidR="004D48B4" w:rsidRDefault="004D48B4" w:rsidP="004D48B4">
            <w:r>
              <w:t>Task</w:t>
            </w:r>
          </w:p>
        </w:tc>
        <w:tc>
          <w:tcPr>
            <w:tcW w:w="2586" w:type="dxa"/>
            <w:tcBorders>
              <w:top w:val="single" w:sz="4" w:space="0" w:color="000000" w:themeColor="text1"/>
              <w:left w:val="nil"/>
              <w:bottom w:val="nil"/>
              <w:right w:val="nil"/>
            </w:tcBorders>
            <w:hideMark/>
          </w:tcPr>
          <w:p w:rsidR="004D48B4" w:rsidRDefault="004D48B4" w:rsidP="004D48B4">
            <w:r>
              <w:t>Expected Results</w:t>
            </w:r>
          </w:p>
        </w:tc>
        <w:tc>
          <w:tcPr>
            <w:tcW w:w="1820" w:type="dxa"/>
            <w:tcBorders>
              <w:top w:val="single" w:sz="4" w:space="0" w:color="000000" w:themeColor="text1"/>
              <w:left w:val="nil"/>
              <w:bottom w:val="nil"/>
              <w:right w:val="nil"/>
            </w:tcBorders>
            <w:hideMark/>
          </w:tcPr>
          <w:p w:rsidR="004D48B4" w:rsidRDefault="004D48B4" w:rsidP="004D48B4">
            <w:r>
              <w:t>Responsibility</w:t>
            </w:r>
          </w:p>
        </w:tc>
        <w:tc>
          <w:tcPr>
            <w:tcW w:w="1264" w:type="dxa"/>
            <w:tcBorders>
              <w:top w:val="single" w:sz="4" w:space="0" w:color="000000" w:themeColor="text1"/>
              <w:left w:val="nil"/>
              <w:bottom w:val="nil"/>
              <w:right w:val="nil"/>
            </w:tcBorders>
            <w:hideMark/>
          </w:tcPr>
          <w:p w:rsidR="004D48B4" w:rsidRDefault="004D48B4" w:rsidP="004D48B4">
            <w:r>
              <w:t>Resources</w:t>
            </w:r>
          </w:p>
        </w:tc>
        <w:tc>
          <w:tcPr>
            <w:tcW w:w="1275" w:type="dxa"/>
            <w:tcBorders>
              <w:top w:val="single" w:sz="4" w:space="0" w:color="000000" w:themeColor="text1"/>
              <w:left w:val="nil"/>
              <w:bottom w:val="nil"/>
              <w:right w:val="nil"/>
            </w:tcBorders>
            <w:hideMark/>
          </w:tcPr>
          <w:p w:rsidR="004D48B4" w:rsidRDefault="004D48B4" w:rsidP="004D48B4">
            <w:r>
              <w:t>Due Date</w:t>
            </w:r>
          </w:p>
        </w:tc>
        <w:tc>
          <w:tcPr>
            <w:tcW w:w="1362" w:type="dxa"/>
            <w:tcBorders>
              <w:top w:val="single" w:sz="4" w:space="0" w:color="000000" w:themeColor="text1"/>
              <w:left w:val="nil"/>
              <w:bottom w:val="nil"/>
              <w:right w:val="single" w:sz="4" w:space="0" w:color="000000" w:themeColor="text1"/>
            </w:tcBorders>
            <w:hideMark/>
          </w:tcPr>
          <w:p w:rsidR="004D48B4" w:rsidRDefault="004D48B4" w:rsidP="004D48B4">
            <w:r>
              <w:t>Status</w:t>
            </w:r>
          </w:p>
        </w:tc>
      </w:tr>
      <w:tr w:rsidR="004D48B4" w:rsidRPr="004D48B4" w:rsidTr="004D48B4">
        <w:trPr>
          <w:cnfStyle w:val="000000100000" w:firstRow="0" w:lastRow="0" w:firstColumn="0" w:lastColumn="0" w:oddVBand="0" w:evenVBand="0" w:oddHBand="1" w:evenHBand="0" w:firstRowFirstColumn="0" w:firstRowLastColumn="0" w:lastRowFirstColumn="0" w:lastRowLastColumn="0"/>
          <w:trHeight w:val="339"/>
        </w:trPr>
        <w:tc>
          <w:tcPr>
            <w:tcW w:w="543" w:type="dxa"/>
            <w:tcBorders>
              <w:top w:val="nil"/>
              <w:left w:val="single" w:sz="4" w:space="0" w:color="000000" w:themeColor="text1"/>
              <w:bottom w:val="nil"/>
              <w:right w:val="nil"/>
            </w:tcBorders>
            <w:shd w:val="clear" w:color="auto" w:fill="FFFF00"/>
            <w:hideMark/>
          </w:tcPr>
          <w:p w:rsidR="004D48B4" w:rsidRPr="004D48B4" w:rsidRDefault="004D48B4" w:rsidP="004D48B4">
            <w:pPr>
              <w:rPr>
                <w:b/>
              </w:rPr>
            </w:pPr>
            <w:r w:rsidRPr="004D48B4">
              <w:rPr>
                <w:b/>
              </w:rPr>
              <w:t>3.0</w:t>
            </w:r>
          </w:p>
        </w:tc>
        <w:tc>
          <w:tcPr>
            <w:tcW w:w="13405" w:type="dxa"/>
            <w:gridSpan w:val="6"/>
            <w:tcBorders>
              <w:top w:val="nil"/>
              <w:left w:val="nil"/>
              <w:bottom w:val="nil"/>
              <w:right w:val="single" w:sz="4" w:space="0" w:color="000000" w:themeColor="text1"/>
            </w:tcBorders>
            <w:shd w:val="clear" w:color="auto" w:fill="FFFF00"/>
            <w:hideMark/>
          </w:tcPr>
          <w:p w:rsidR="004D48B4" w:rsidRPr="004D48B4" w:rsidRDefault="004D48B4" w:rsidP="004D48B4">
            <w:pPr>
              <w:rPr>
                <w:b/>
              </w:rPr>
            </w:pPr>
            <w:r w:rsidRPr="004D48B4">
              <w:rPr>
                <w:b/>
              </w:rPr>
              <w:t>Goal: Determine the Future of Rosanna Road</w:t>
            </w:r>
          </w:p>
        </w:tc>
      </w:tr>
      <w:tr w:rsidR="004D48B4" w:rsidTr="004D48B4">
        <w:trPr>
          <w:trHeight w:val="425"/>
        </w:trPr>
        <w:tc>
          <w:tcPr>
            <w:tcW w:w="543" w:type="dxa"/>
            <w:tcBorders>
              <w:left w:val="single" w:sz="4" w:space="0" w:color="000000" w:themeColor="text1"/>
              <w:right w:val="nil"/>
            </w:tcBorders>
            <w:hideMark/>
          </w:tcPr>
          <w:p w:rsidR="004D48B4" w:rsidRDefault="004D48B4" w:rsidP="004D48B4">
            <w:r>
              <w:t>3.1</w:t>
            </w:r>
          </w:p>
        </w:tc>
        <w:tc>
          <w:tcPr>
            <w:tcW w:w="5098" w:type="dxa"/>
            <w:tcBorders>
              <w:left w:val="nil"/>
              <w:right w:val="nil"/>
            </w:tcBorders>
            <w:hideMark/>
          </w:tcPr>
          <w:p w:rsidR="004D48B4" w:rsidRDefault="004D48B4" w:rsidP="004D48B4">
            <w:r>
              <w:t>Work with VicRoads and the Community to develop a short term vision of Rosanna Road, including signalling and vehicle restrictions.</w:t>
            </w:r>
          </w:p>
        </w:tc>
        <w:tc>
          <w:tcPr>
            <w:tcW w:w="2586" w:type="dxa"/>
            <w:tcBorders>
              <w:left w:val="nil"/>
              <w:right w:val="nil"/>
            </w:tcBorders>
            <w:hideMark/>
          </w:tcPr>
          <w:p w:rsidR="004D48B4" w:rsidRDefault="004D48B4" w:rsidP="004D48B4">
            <w:r>
              <w:t>Key improvements for Rosanna Road</w:t>
            </w:r>
          </w:p>
        </w:tc>
        <w:tc>
          <w:tcPr>
            <w:tcW w:w="1820" w:type="dxa"/>
            <w:tcBorders>
              <w:left w:val="nil"/>
              <w:right w:val="nil"/>
            </w:tcBorders>
            <w:hideMark/>
          </w:tcPr>
          <w:p w:rsidR="004D48B4" w:rsidRDefault="004D48B4" w:rsidP="004D48B4">
            <w:r>
              <w:t>VicRoads/Banyule City Council</w:t>
            </w:r>
          </w:p>
        </w:tc>
        <w:tc>
          <w:tcPr>
            <w:tcW w:w="1264" w:type="dxa"/>
            <w:tcBorders>
              <w:left w:val="nil"/>
              <w:right w:val="nil"/>
            </w:tcBorders>
            <w:hideMark/>
          </w:tcPr>
          <w:p w:rsidR="004D48B4" w:rsidRDefault="004D48B4" w:rsidP="004D48B4">
            <w:r>
              <w:t>$$</w:t>
            </w:r>
          </w:p>
        </w:tc>
        <w:tc>
          <w:tcPr>
            <w:tcW w:w="1275" w:type="dxa"/>
            <w:tcBorders>
              <w:left w:val="nil"/>
              <w:right w:val="nil"/>
            </w:tcBorders>
            <w:hideMark/>
          </w:tcPr>
          <w:p w:rsidR="004D48B4" w:rsidRDefault="004D48B4" w:rsidP="004D48B4">
            <w:r>
              <w:t>June 2017</w:t>
            </w:r>
          </w:p>
        </w:tc>
        <w:tc>
          <w:tcPr>
            <w:tcW w:w="1362" w:type="dxa"/>
            <w:tcBorders>
              <w:left w:val="nil"/>
              <w:right w:val="single" w:sz="4" w:space="0" w:color="000000" w:themeColor="text1"/>
            </w:tcBorders>
          </w:tcPr>
          <w:p w:rsidR="004D48B4" w:rsidRDefault="004D48B4" w:rsidP="004D48B4"/>
        </w:tc>
      </w:tr>
      <w:tr w:rsidR="004D48B4" w:rsidTr="00480663">
        <w:trPr>
          <w:cnfStyle w:val="000000100000" w:firstRow="0" w:lastRow="0" w:firstColumn="0" w:lastColumn="0" w:oddVBand="0" w:evenVBand="0" w:oddHBand="1" w:evenHBand="0" w:firstRowFirstColumn="0" w:firstRowLastColumn="0" w:lastRowFirstColumn="0" w:lastRowLastColumn="0"/>
          <w:trHeight w:val="309"/>
        </w:trPr>
        <w:tc>
          <w:tcPr>
            <w:tcW w:w="543" w:type="dxa"/>
            <w:tcBorders>
              <w:top w:val="nil"/>
              <w:left w:val="single" w:sz="4" w:space="0" w:color="000000" w:themeColor="text1"/>
              <w:bottom w:val="single" w:sz="4" w:space="0" w:color="auto"/>
              <w:right w:val="nil"/>
            </w:tcBorders>
            <w:hideMark/>
          </w:tcPr>
          <w:p w:rsidR="004D48B4" w:rsidRDefault="004D48B4" w:rsidP="004D48B4">
            <w:r>
              <w:t>3.2</w:t>
            </w:r>
          </w:p>
        </w:tc>
        <w:tc>
          <w:tcPr>
            <w:tcW w:w="5098" w:type="dxa"/>
            <w:tcBorders>
              <w:top w:val="nil"/>
              <w:left w:val="nil"/>
              <w:bottom w:val="single" w:sz="4" w:space="0" w:color="auto"/>
              <w:right w:val="nil"/>
            </w:tcBorders>
            <w:hideMark/>
          </w:tcPr>
          <w:p w:rsidR="004D48B4" w:rsidRDefault="004D48B4" w:rsidP="004D48B4">
            <w:r>
              <w:t>Develop a long term vision for Rosanna Road.</w:t>
            </w:r>
          </w:p>
        </w:tc>
        <w:tc>
          <w:tcPr>
            <w:tcW w:w="2586" w:type="dxa"/>
            <w:tcBorders>
              <w:top w:val="nil"/>
              <w:left w:val="nil"/>
              <w:bottom w:val="single" w:sz="4" w:space="0" w:color="auto"/>
              <w:right w:val="nil"/>
            </w:tcBorders>
            <w:hideMark/>
          </w:tcPr>
          <w:p w:rsidR="004D48B4" w:rsidRDefault="004D48B4" w:rsidP="004D48B4">
            <w:r>
              <w:t>Key improvements for Rosanna Road</w:t>
            </w:r>
          </w:p>
        </w:tc>
        <w:tc>
          <w:tcPr>
            <w:tcW w:w="1820" w:type="dxa"/>
            <w:tcBorders>
              <w:top w:val="nil"/>
              <w:left w:val="nil"/>
              <w:bottom w:val="single" w:sz="4" w:space="0" w:color="auto"/>
              <w:right w:val="nil"/>
            </w:tcBorders>
            <w:hideMark/>
          </w:tcPr>
          <w:p w:rsidR="004D48B4" w:rsidRDefault="004D48B4" w:rsidP="004D48B4">
            <w:r>
              <w:t>VicRoads/Banyule City Council</w:t>
            </w:r>
          </w:p>
        </w:tc>
        <w:tc>
          <w:tcPr>
            <w:tcW w:w="1264" w:type="dxa"/>
            <w:tcBorders>
              <w:top w:val="nil"/>
              <w:left w:val="nil"/>
              <w:bottom w:val="single" w:sz="4" w:space="0" w:color="auto"/>
              <w:right w:val="nil"/>
            </w:tcBorders>
            <w:hideMark/>
          </w:tcPr>
          <w:p w:rsidR="004D48B4" w:rsidRDefault="004D48B4" w:rsidP="004D48B4">
            <w:r>
              <w:t>$$</w:t>
            </w:r>
          </w:p>
        </w:tc>
        <w:tc>
          <w:tcPr>
            <w:tcW w:w="1275" w:type="dxa"/>
            <w:tcBorders>
              <w:top w:val="nil"/>
              <w:left w:val="nil"/>
              <w:bottom w:val="single" w:sz="4" w:space="0" w:color="auto"/>
              <w:right w:val="nil"/>
            </w:tcBorders>
            <w:hideMark/>
          </w:tcPr>
          <w:p w:rsidR="004D48B4" w:rsidRDefault="004D48B4" w:rsidP="004D48B4">
            <w:r>
              <w:t>December 2017</w:t>
            </w:r>
          </w:p>
        </w:tc>
        <w:tc>
          <w:tcPr>
            <w:tcW w:w="1362" w:type="dxa"/>
            <w:tcBorders>
              <w:top w:val="nil"/>
              <w:left w:val="nil"/>
              <w:bottom w:val="single" w:sz="4" w:space="0" w:color="auto"/>
              <w:right w:val="single" w:sz="4" w:space="0" w:color="000000" w:themeColor="text1"/>
            </w:tcBorders>
          </w:tcPr>
          <w:p w:rsidR="004D48B4" w:rsidRDefault="004D48B4" w:rsidP="004D48B4"/>
        </w:tc>
      </w:tr>
    </w:tbl>
    <w:p w:rsidR="004D48B4" w:rsidRDefault="004D48B4" w:rsidP="004D48B4"/>
    <w:p w:rsidR="004D48B4" w:rsidRDefault="004D48B4" w:rsidP="004D48B4"/>
    <w:p w:rsidR="004D48B4" w:rsidRDefault="004D48B4" w:rsidP="004D48B4"/>
    <w:p w:rsidR="004D48B4" w:rsidRDefault="004D48B4" w:rsidP="004D48B4"/>
    <w:p w:rsidR="004D48B4" w:rsidRDefault="004D48B4" w:rsidP="004D48B4"/>
    <w:p w:rsidR="004D48B4" w:rsidRDefault="004D48B4">
      <w:pPr>
        <w:rPr>
          <w:rFonts w:asciiTheme="majorHAnsi" w:eastAsiaTheme="majorEastAsia" w:hAnsiTheme="majorHAnsi" w:cstheme="majorBidi"/>
          <w:color w:val="001C48" w:themeColor="accent1" w:themeShade="BF"/>
          <w:sz w:val="26"/>
          <w:szCs w:val="26"/>
        </w:rPr>
      </w:pPr>
      <w:r>
        <w:br w:type="page"/>
      </w:r>
    </w:p>
    <w:p w:rsidR="00DA3B6E" w:rsidRDefault="00DA3B6E" w:rsidP="004D48B4">
      <w:pPr>
        <w:pStyle w:val="Heading2"/>
      </w:pPr>
      <w:bookmarkStart w:id="36" w:name="_Ref473529860"/>
    </w:p>
    <w:p w:rsidR="004D48B4" w:rsidRDefault="004D48B4" w:rsidP="004D48B4">
      <w:pPr>
        <w:pStyle w:val="Heading2"/>
      </w:pPr>
      <w:r>
        <w:t xml:space="preserve">Goal 4: </w:t>
      </w:r>
      <w:r w:rsidRPr="004D48B4">
        <w:t>Promote the Action Plan</w:t>
      </w:r>
      <w:bookmarkEnd w:id="36"/>
    </w:p>
    <w:p w:rsidR="00BB473C" w:rsidRDefault="00BB473C" w:rsidP="00BB473C"/>
    <w:p w:rsidR="004D48B4" w:rsidRDefault="004D48B4" w:rsidP="00BB473C"/>
    <w:tbl>
      <w:tblPr>
        <w:tblStyle w:val="ListTable3"/>
        <w:tblW w:w="0" w:type="auto"/>
        <w:tblInd w:w="0" w:type="dxa"/>
        <w:tblLook w:val="0420" w:firstRow="1" w:lastRow="0" w:firstColumn="0" w:lastColumn="0" w:noHBand="0" w:noVBand="1"/>
      </w:tblPr>
      <w:tblGrid>
        <w:gridCol w:w="543"/>
        <w:gridCol w:w="5098"/>
        <w:gridCol w:w="2586"/>
        <w:gridCol w:w="1820"/>
        <w:gridCol w:w="1264"/>
        <w:gridCol w:w="1275"/>
        <w:gridCol w:w="1362"/>
      </w:tblGrid>
      <w:tr w:rsidR="004D48B4" w:rsidTr="00AF6EF3">
        <w:trPr>
          <w:cnfStyle w:val="100000000000" w:firstRow="1" w:lastRow="0" w:firstColumn="0" w:lastColumn="0" w:oddVBand="0" w:evenVBand="0" w:oddHBand="0" w:evenHBand="0" w:firstRowFirstColumn="0" w:firstRowLastColumn="0" w:lastRowFirstColumn="0" w:lastRowLastColumn="0"/>
        </w:trPr>
        <w:tc>
          <w:tcPr>
            <w:tcW w:w="543" w:type="dxa"/>
            <w:tcBorders>
              <w:top w:val="single" w:sz="4" w:space="0" w:color="000000" w:themeColor="text1"/>
              <w:left w:val="single" w:sz="4" w:space="0" w:color="000000" w:themeColor="text1"/>
              <w:bottom w:val="nil"/>
              <w:right w:val="nil"/>
            </w:tcBorders>
          </w:tcPr>
          <w:p w:rsidR="004D48B4" w:rsidRDefault="004D48B4" w:rsidP="00AF6EF3"/>
        </w:tc>
        <w:tc>
          <w:tcPr>
            <w:tcW w:w="5098" w:type="dxa"/>
            <w:tcBorders>
              <w:top w:val="single" w:sz="4" w:space="0" w:color="000000" w:themeColor="text1"/>
              <w:left w:val="nil"/>
              <w:bottom w:val="nil"/>
              <w:right w:val="nil"/>
            </w:tcBorders>
            <w:hideMark/>
          </w:tcPr>
          <w:p w:rsidR="004D48B4" w:rsidRDefault="004D48B4" w:rsidP="00AF6EF3">
            <w:r>
              <w:t>Task</w:t>
            </w:r>
          </w:p>
        </w:tc>
        <w:tc>
          <w:tcPr>
            <w:tcW w:w="2586" w:type="dxa"/>
            <w:tcBorders>
              <w:top w:val="single" w:sz="4" w:space="0" w:color="000000" w:themeColor="text1"/>
              <w:left w:val="nil"/>
              <w:bottom w:val="nil"/>
              <w:right w:val="nil"/>
            </w:tcBorders>
            <w:hideMark/>
          </w:tcPr>
          <w:p w:rsidR="004D48B4" w:rsidRDefault="004D48B4" w:rsidP="00AF6EF3">
            <w:r>
              <w:t>Expected Results</w:t>
            </w:r>
          </w:p>
        </w:tc>
        <w:tc>
          <w:tcPr>
            <w:tcW w:w="1820" w:type="dxa"/>
            <w:tcBorders>
              <w:top w:val="single" w:sz="4" w:space="0" w:color="000000" w:themeColor="text1"/>
              <w:left w:val="nil"/>
              <w:bottom w:val="nil"/>
              <w:right w:val="nil"/>
            </w:tcBorders>
            <w:hideMark/>
          </w:tcPr>
          <w:p w:rsidR="004D48B4" w:rsidRDefault="004D48B4" w:rsidP="00AF6EF3">
            <w:r>
              <w:t>Responsibility</w:t>
            </w:r>
          </w:p>
        </w:tc>
        <w:tc>
          <w:tcPr>
            <w:tcW w:w="1264" w:type="dxa"/>
            <w:tcBorders>
              <w:top w:val="single" w:sz="4" w:space="0" w:color="000000" w:themeColor="text1"/>
              <w:left w:val="nil"/>
              <w:bottom w:val="nil"/>
              <w:right w:val="nil"/>
            </w:tcBorders>
            <w:hideMark/>
          </w:tcPr>
          <w:p w:rsidR="004D48B4" w:rsidRDefault="004D48B4" w:rsidP="00AF6EF3">
            <w:r>
              <w:t>Resources</w:t>
            </w:r>
          </w:p>
        </w:tc>
        <w:tc>
          <w:tcPr>
            <w:tcW w:w="1275" w:type="dxa"/>
            <w:tcBorders>
              <w:top w:val="single" w:sz="4" w:space="0" w:color="000000" w:themeColor="text1"/>
              <w:left w:val="nil"/>
              <w:bottom w:val="nil"/>
              <w:right w:val="nil"/>
            </w:tcBorders>
            <w:hideMark/>
          </w:tcPr>
          <w:p w:rsidR="004D48B4" w:rsidRDefault="004D48B4" w:rsidP="00AF6EF3">
            <w:r>
              <w:t>Due Date</w:t>
            </w:r>
          </w:p>
        </w:tc>
        <w:tc>
          <w:tcPr>
            <w:tcW w:w="1362" w:type="dxa"/>
            <w:tcBorders>
              <w:top w:val="single" w:sz="4" w:space="0" w:color="000000" w:themeColor="text1"/>
              <w:left w:val="nil"/>
              <w:bottom w:val="nil"/>
              <w:right w:val="single" w:sz="4" w:space="0" w:color="000000" w:themeColor="text1"/>
            </w:tcBorders>
            <w:hideMark/>
          </w:tcPr>
          <w:p w:rsidR="004D48B4" w:rsidRDefault="004D48B4" w:rsidP="00AF6EF3">
            <w:r>
              <w:t>Status</w:t>
            </w:r>
          </w:p>
        </w:tc>
      </w:tr>
      <w:tr w:rsidR="004D48B4" w:rsidTr="00AF6EF3">
        <w:trPr>
          <w:cnfStyle w:val="000000100000" w:firstRow="0" w:lastRow="0" w:firstColumn="0" w:lastColumn="0" w:oddVBand="0" w:evenVBand="0" w:oddHBand="1" w:evenHBand="0" w:firstRowFirstColumn="0" w:firstRowLastColumn="0" w:lastRowFirstColumn="0" w:lastRowLastColumn="0"/>
          <w:trHeight w:val="339"/>
        </w:trPr>
        <w:tc>
          <w:tcPr>
            <w:tcW w:w="543" w:type="dxa"/>
            <w:tcBorders>
              <w:left w:val="single" w:sz="4" w:space="0" w:color="000000" w:themeColor="text1"/>
              <w:right w:val="nil"/>
            </w:tcBorders>
            <w:shd w:val="clear" w:color="auto" w:fill="FFC000"/>
            <w:hideMark/>
          </w:tcPr>
          <w:p w:rsidR="004D48B4" w:rsidRDefault="004D48B4" w:rsidP="00AF6EF3">
            <w:pPr>
              <w:rPr>
                <w:b/>
              </w:rPr>
            </w:pPr>
            <w:r>
              <w:rPr>
                <w:b/>
              </w:rPr>
              <w:t>4.0</w:t>
            </w:r>
          </w:p>
        </w:tc>
        <w:tc>
          <w:tcPr>
            <w:tcW w:w="13405" w:type="dxa"/>
            <w:gridSpan w:val="6"/>
            <w:tcBorders>
              <w:left w:val="nil"/>
              <w:right w:val="single" w:sz="4" w:space="0" w:color="000000" w:themeColor="text1"/>
            </w:tcBorders>
            <w:shd w:val="clear" w:color="auto" w:fill="FFC000"/>
            <w:hideMark/>
          </w:tcPr>
          <w:p w:rsidR="004D48B4" w:rsidRDefault="004D48B4" w:rsidP="00AF6EF3">
            <w:pPr>
              <w:rPr>
                <w:b/>
              </w:rPr>
            </w:pPr>
            <w:r>
              <w:rPr>
                <w:b/>
              </w:rPr>
              <w:t>Goal: Promote the Action Plan</w:t>
            </w:r>
          </w:p>
        </w:tc>
      </w:tr>
      <w:tr w:rsidR="004D48B4" w:rsidTr="00AF6EF3">
        <w:trPr>
          <w:trHeight w:val="425"/>
        </w:trPr>
        <w:tc>
          <w:tcPr>
            <w:tcW w:w="543" w:type="dxa"/>
            <w:tcBorders>
              <w:top w:val="nil"/>
              <w:left w:val="single" w:sz="4" w:space="0" w:color="000000" w:themeColor="text1"/>
              <w:bottom w:val="nil"/>
              <w:right w:val="nil"/>
            </w:tcBorders>
            <w:hideMark/>
          </w:tcPr>
          <w:p w:rsidR="004D48B4" w:rsidRDefault="004D48B4" w:rsidP="00AF6EF3">
            <w:r>
              <w:t>4.1</w:t>
            </w:r>
          </w:p>
        </w:tc>
        <w:tc>
          <w:tcPr>
            <w:tcW w:w="5098" w:type="dxa"/>
            <w:tcBorders>
              <w:top w:val="nil"/>
              <w:left w:val="nil"/>
              <w:bottom w:val="nil"/>
              <w:right w:val="nil"/>
            </w:tcBorders>
            <w:hideMark/>
          </w:tcPr>
          <w:p w:rsidR="004D48B4" w:rsidRDefault="004D48B4" w:rsidP="00AF6EF3">
            <w:r>
              <w:t>Raise awareness of the work of the North East Link Community Advocacy Focus Group and the Action Plan.</w:t>
            </w:r>
          </w:p>
        </w:tc>
        <w:tc>
          <w:tcPr>
            <w:tcW w:w="2586" w:type="dxa"/>
            <w:tcBorders>
              <w:top w:val="nil"/>
              <w:left w:val="nil"/>
              <w:bottom w:val="nil"/>
              <w:right w:val="nil"/>
            </w:tcBorders>
            <w:hideMark/>
          </w:tcPr>
          <w:p w:rsidR="004D48B4" w:rsidRDefault="004D48B4" w:rsidP="00AF6EF3">
            <w:r>
              <w:t xml:space="preserve">Increased awareness of plans for the completion of the Metropolitan Ring Road </w:t>
            </w:r>
          </w:p>
        </w:tc>
        <w:tc>
          <w:tcPr>
            <w:tcW w:w="1820" w:type="dxa"/>
            <w:tcBorders>
              <w:top w:val="nil"/>
              <w:left w:val="nil"/>
              <w:bottom w:val="nil"/>
              <w:right w:val="nil"/>
            </w:tcBorders>
            <w:hideMark/>
          </w:tcPr>
          <w:p w:rsidR="004D48B4" w:rsidRDefault="004D48B4" w:rsidP="00AF6EF3">
            <w:r>
              <w:t>Focus Group, Banyule City Council</w:t>
            </w:r>
          </w:p>
        </w:tc>
        <w:tc>
          <w:tcPr>
            <w:tcW w:w="1264" w:type="dxa"/>
            <w:tcBorders>
              <w:top w:val="nil"/>
              <w:left w:val="nil"/>
              <w:bottom w:val="nil"/>
              <w:right w:val="nil"/>
            </w:tcBorders>
            <w:hideMark/>
          </w:tcPr>
          <w:p w:rsidR="004D48B4" w:rsidRDefault="004D48B4" w:rsidP="00AF6EF3">
            <w:r>
              <w:t>$</w:t>
            </w:r>
          </w:p>
        </w:tc>
        <w:tc>
          <w:tcPr>
            <w:tcW w:w="1275" w:type="dxa"/>
            <w:tcBorders>
              <w:top w:val="nil"/>
              <w:left w:val="nil"/>
              <w:bottom w:val="nil"/>
              <w:right w:val="nil"/>
            </w:tcBorders>
            <w:hideMark/>
          </w:tcPr>
          <w:p w:rsidR="004D48B4" w:rsidRDefault="004D48B4" w:rsidP="00AF6EF3">
            <w:r>
              <w:t>April 2017</w:t>
            </w:r>
          </w:p>
        </w:tc>
        <w:tc>
          <w:tcPr>
            <w:tcW w:w="1362" w:type="dxa"/>
            <w:tcBorders>
              <w:top w:val="nil"/>
              <w:left w:val="nil"/>
              <w:bottom w:val="nil"/>
              <w:right w:val="single" w:sz="4" w:space="0" w:color="000000" w:themeColor="text1"/>
            </w:tcBorders>
          </w:tcPr>
          <w:p w:rsidR="004D48B4" w:rsidRDefault="004D48B4" w:rsidP="00AF6EF3"/>
        </w:tc>
      </w:tr>
      <w:tr w:rsidR="004D48B4" w:rsidTr="00AF6EF3">
        <w:trPr>
          <w:cnfStyle w:val="000000100000" w:firstRow="0" w:lastRow="0" w:firstColumn="0" w:lastColumn="0" w:oddVBand="0" w:evenVBand="0" w:oddHBand="1" w:evenHBand="0" w:firstRowFirstColumn="0" w:firstRowLastColumn="0" w:lastRowFirstColumn="0" w:lastRowLastColumn="0"/>
          <w:trHeight w:val="425"/>
        </w:trPr>
        <w:tc>
          <w:tcPr>
            <w:tcW w:w="543" w:type="dxa"/>
            <w:tcBorders>
              <w:left w:val="single" w:sz="4" w:space="0" w:color="000000" w:themeColor="text1"/>
              <w:right w:val="nil"/>
            </w:tcBorders>
            <w:hideMark/>
          </w:tcPr>
          <w:p w:rsidR="004D48B4" w:rsidRDefault="004D48B4" w:rsidP="00AF6EF3">
            <w:r>
              <w:t>4.2</w:t>
            </w:r>
          </w:p>
        </w:tc>
        <w:tc>
          <w:tcPr>
            <w:tcW w:w="5098" w:type="dxa"/>
            <w:tcBorders>
              <w:left w:val="nil"/>
              <w:right w:val="nil"/>
            </w:tcBorders>
            <w:hideMark/>
          </w:tcPr>
          <w:p w:rsidR="004D48B4" w:rsidRDefault="004D48B4" w:rsidP="00AF6EF3">
            <w:r>
              <w:t>Present the Action Plan to the State Government, VicRoads and other relevant Authorities.</w:t>
            </w:r>
          </w:p>
        </w:tc>
        <w:tc>
          <w:tcPr>
            <w:tcW w:w="2586" w:type="dxa"/>
            <w:tcBorders>
              <w:left w:val="nil"/>
              <w:right w:val="nil"/>
            </w:tcBorders>
            <w:hideMark/>
          </w:tcPr>
          <w:p w:rsidR="004D48B4" w:rsidRDefault="004D48B4" w:rsidP="00AF6EF3">
            <w:r>
              <w:t>Improved transport outcomes for the North East.</w:t>
            </w:r>
          </w:p>
        </w:tc>
        <w:tc>
          <w:tcPr>
            <w:tcW w:w="1820" w:type="dxa"/>
            <w:tcBorders>
              <w:left w:val="nil"/>
              <w:right w:val="nil"/>
            </w:tcBorders>
            <w:hideMark/>
          </w:tcPr>
          <w:p w:rsidR="004D48B4" w:rsidRDefault="004D48B4" w:rsidP="00AF6EF3">
            <w:r>
              <w:t>Focus Group, Banyule City Council.</w:t>
            </w:r>
          </w:p>
        </w:tc>
        <w:tc>
          <w:tcPr>
            <w:tcW w:w="1264" w:type="dxa"/>
            <w:tcBorders>
              <w:left w:val="nil"/>
              <w:right w:val="nil"/>
            </w:tcBorders>
            <w:hideMark/>
          </w:tcPr>
          <w:p w:rsidR="004D48B4" w:rsidRDefault="004D48B4" w:rsidP="00AF6EF3">
            <w:r>
              <w:t>NA</w:t>
            </w:r>
          </w:p>
        </w:tc>
        <w:tc>
          <w:tcPr>
            <w:tcW w:w="1275" w:type="dxa"/>
            <w:tcBorders>
              <w:left w:val="nil"/>
              <w:right w:val="nil"/>
            </w:tcBorders>
            <w:hideMark/>
          </w:tcPr>
          <w:p w:rsidR="004D48B4" w:rsidRDefault="004D48B4" w:rsidP="00AF6EF3">
            <w:r>
              <w:t>March 2017</w:t>
            </w:r>
          </w:p>
        </w:tc>
        <w:tc>
          <w:tcPr>
            <w:tcW w:w="1362" w:type="dxa"/>
            <w:tcBorders>
              <w:left w:val="nil"/>
              <w:right w:val="single" w:sz="4" w:space="0" w:color="000000" w:themeColor="text1"/>
            </w:tcBorders>
          </w:tcPr>
          <w:p w:rsidR="004D48B4" w:rsidRDefault="004D48B4" w:rsidP="00AF6EF3"/>
        </w:tc>
      </w:tr>
    </w:tbl>
    <w:p w:rsidR="004D48B4" w:rsidRDefault="004D48B4" w:rsidP="00BB473C"/>
    <w:sectPr w:rsidR="004D48B4" w:rsidSect="004D48B4">
      <w:footerReference w:type="default" r:id="rId10"/>
      <w:pgSz w:w="16838" w:h="11906" w:orient="landscape"/>
      <w:pgMar w:top="993"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1E0" w:rsidRDefault="006411E0" w:rsidP="00BB473C">
      <w:pPr>
        <w:spacing w:after="0" w:line="240" w:lineRule="auto"/>
      </w:pPr>
      <w:r>
        <w:separator/>
      </w:r>
    </w:p>
  </w:endnote>
  <w:endnote w:type="continuationSeparator" w:id="0">
    <w:p w:rsidR="006411E0" w:rsidRDefault="006411E0" w:rsidP="00BB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MT">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illSansMT-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73C" w:rsidRDefault="00BB473C" w:rsidP="00BB473C">
    <w:pPr>
      <w:pStyle w:val="Footer"/>
    </w:pPr>
    <w:r>
      <w:t>North East Link Project Action Plan</w:t>
    </w:r>
    <w:r>
      <w:tab/>
    </w:r>
    <w:r>
      <w:tab/>
    </w:r>
    <w:r>
      <w:fldChar w:fldCharType="begin"/>
    </w:r>
    <w:r>
      <w:instrText xml:space="preserve"> PAGE   \* MERGEFORMAT </w:instrText>
    </w:r>
    <w:r>
      <w:fldChar w:fldCharType="separate"/>
    </w:r>
    <w:r w:rsidR="00FF698B">
      <w:rPr>
        <w:noProof/>
      </w:rPr>
      <w:t>4</w:t>
    </w:r>
    <w:r>
      <w:rPr>
        <w:noProof/>
      </w:rPr>
      <w:fldChar w:fldCharType="end"/>
    </w:r>
  </w:p>
  <w:p w:rsidR="00BB473C" w:rsidRDefault="00BB4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8B4" w:rsidRDefault="004D48B4" w:rsidP="004D48B4">
    <w:pPr>
      <w:pStyle w:val="Footer"/>
      <w:tabs>
        <w:tab w:val="clear" w:pos="9026"/>
        <w:tab w:val="right" w:pos="13892"/>
      </w:tabs>
    </w:pPr>
    <w:r>
      <w:t>North East Link Project Action Plan</w:t>
    </w:r>
    <w:r>
      <w:tab/>
    </w:r>
    <w:r>
      <w:tab/>
    </w:r>
    <w:r>
      <w:fldChar w:fldCharType="begin"/>
    </w:r>
    <w:r>
      <w:instrText xml:space="preserve"> PAGE   \* MERGEFORMAT </w:instrText>
    </w:r>
    <w:r>
      <w:fldChar w:fldCharType="separate"/>
    </w:r>
    <w:r w:rsidR="00FF698B">
      <w:rPr>
        <w:noProof/>
      </w:rPr>
      <w:t>7</w:t>
    </w:r>
    <w:r>
      <w:rPr>
        <w:noProof/>
      </w:rPr>
      <w:fldChar w:fldCharType="end"/>
    </w:r>
  </w:p>
  <w:p w:rsidR="004D48B4" w:rsidRDefault="004D4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1E0" w:rsidRDefault="006411E0" w:rsidP="00BB473C">
      <w:pPr>
        <w:spacing w:after="0" w:line="240" w:lineRule="auto"/>
      </w:pPr>
      <w:r>
        <w:separator/>
      </w:r>
    </w:p>
  </w:footnote>
  <w:footnote w:type="continuationSeparator" w:id="0">
    <w:p w:rsidR="006411E0" w:rsidRDefault="006411E0" w:rsidP="00BB47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2D81"/>
    <w:multiLevelType w:val="hybridMultilevel"/>
    <w:tmpl w:val="748240DC"/>
    <w:lvl w:ilvl="0" w:tplc="9F527A4E">
      <w:numFmt w:val="bullet"/>
      <w:lvlText w:val="•"/>
      <w:lvlJc w:val="left"/>
      <w:pPr>
        <w:ind w:left="720" w:hanging="360"/>
      </w:pPr>
      <w:rPr>
        <w:rFonts w:ascii="SymbolMT" w:eastAsiaTheme="minorHAnsi" w:hAnsi="SymbolM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D1357"/>
    <w:multiLevelType w:val="hybridMultilevel"/>
    <w:tmpl w:val="247AC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46795F"/>
    <w:multiLevelType w:val="hybridMultilevel"/>
    <w:tmpl w:val="129EA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873808"/>
    <w:multiLevelType w:val="hybridMultilevel"/>
    <w:tmpl w:val="9AC8577C"/>
    <w:lvl w:ilvl="0" w:tplc="9F527A4E">
      <w:numFmt w:val="bullet"/>
      <w:lvlText w:val="•"/>
      <w:lvlJc w:val="left"/>
      <w:pPr>
        <w:ind w:left="720" w:hanging="360"/>
      </w:pPr>
      <w:rPr>
        <w:rFonts w:ascii="SymbolMT" w:eastAsiaTheme="minorHAnsi" w:hAnsi="SymbolM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A16B6B"/>
    <w:multiLevelType w:val="hybridMultilevel"/>
    <w:tmpl w:val="8F36923A"/>
    <w:lvl w:ilvl="0" w:tplc="9F527A4E">
      <w:numFmt w:val="bullet"/>
      <w:lvlText w:val="•"/>
      <w:lvlJc w:val="left"/>
      <w:pPr>
        <w:ind w:left="720" w:hanging="360"/>
      </w:pPr>
      <w:rPr>
        <w:rFonts w:ascii="SymbolMT" w:eastAsiaTheme="minorHAnsi" w:hAnsi="SymbolM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600277"/>
    <w:multiLevelType w:val="hybridMultilevel"/>
    <w:tmpl w:val="65B07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F4"/>
    <w:rsid w:val="00012FB1"/>
    <w:rsid w:val="00162714"/>
    <w:rsid w:val="0018336E"/>
    <w:rsid w:val="001D72BD"/>
    <w:rsid w:val="001E556F"/>
    <w:rsid w:val="002007E9"/>
    <w:rsid w:val="00277CD5"/>
    <w:rsid w:val="00283203"/>
    <w:rsid w:val="002B2106"/>
    <w:rsid w:val="002C3F89"/>
    <w:rsid w:val="003C0434"/>
    <w:rsid w:val="00433639"/>
    <w:rsid w:val="00480663"/>
    <w:rsid w:val="004D48B4"/>
    <w:rsid w:val="00507A21"/>
    <w:rsid w:val="005C077E"/>
    <w:rsid w:val="005C7E0C"/>
    <w:rsid w:val="006411E0"/>
    <w:rsid w:val="006F27FC"/>
    <w:rsid w:val="00747140"/>
    <w:rsid w:val="00794956"/>
    <w:rsid w:val="007A4AA3"/>
    <w:rsid w:val="00840B39"/>
    <w:rsid w:val="00843B4B"/>
    <w:rsid w:val="0085102A"/>
    <w:rsid w:val="00971F64"/>
    <w:rsid w:val="009D41AE"/>
    <w:rsid w:val="009E2308"/>
    <w:rsid w:val="00A1022D"/>
    <w:rsid w:val="00A60DD9"/>
    <w:rsid w:val="00B377C7"/>
    <w:rsid w:val="00B561F4"/>
    <w:rsid w:val="00BB473C"/>
    <w:rsid w:val="00C70887"/>
    <w:rsid w:val="00CA3D39"/>
    <w:rsid w:val="00CD3AE2"/>
    <w:rsid w:val="00D43ED8"/>
    <w:rsid w:val="00DA3B6E"/>
    <w:rsid w:val="00DC5B57"/>
    <w:rsid w:val="00E33F9C"/>
    <w:rsid w:val="00E6768E"/>
    <w:rsid w:val="00ED52DE"/>
    <w:rsid w:val="00F25B48"/>
    <w:rsid w:val="00FF69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7E26FA5-F2BF-4386-8712-6D348D1C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48B4"/>
    <w:pPr>
      <w:keepNext/>
      <w:keepLines/>
      <w:pBdr>
        <w:bottom w:val="single" w:sz="4" w:space="1" w:color="auto"/>
      </w:pBdr>
      <w:spacing w:before="240" w:after="240"/>
      <w:outlineLvl w:val="0"/>
    </w:pPr>
    <w:rPr>
      <w:rFonts w:asciiTheme="majorHAnsi" w:eastAsia="Times New Roman" w:hAnsiTheme="majorHAnsi" w:cstheme="majorBidi"/>
      <w:color w:val="001C48" w:themeColor="accent1" w:themeShade="BF"/>
      <w:sz w:val="32"/>
      <w:szCs w:val="32"/>
    </w:rPr>
  </w:style>
  <w:style w:type="paragraph" w:styleId="Heading2">
    <w:name w:val="heading 2"/>
    <w:basedOn w:val="Normal"/>
    <w:next w:val="Normal"/>
    <w:link w:val="Heading2Char"/>
    <w:uiPriority w:val="9"/>
    <w:unhideWhenUsed/>
    <w:qFormat/>
    <w:rsid w:val="004D48B4"/>
    <w:pPr>
      <w:keepNext/>
      <w:keepLines/>
      <w:spacing w:before="40" w:after="0"/>
      <w:outlineLvl w:val="1"/>
    </w:pPr>
    <w:rPr>
      <w:rFonts w:asciiTheme="majorHAnsi" w:eastAsiaTheme="majorEastAsia" w:hAnsiTheme="majorHAnsi" w:cstheme="majorBidi"/>
      <w:color w:val="001C4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83203"/>
    <w:pPr>
      <w:framePr w:w="7920" w:h="1980" w:hRule="exact" w:hSpace="180" w:wrap="auto" w:hAnchor="page" w:xAlign="center" w:yAlign="bottom"/>
      <w:spacing w:after="0" w:line="240" w:lineRule="auto"/>
      <w:ind w:left="2880"/>
    </w:pPr>
    <w:rPr>
      <w:rFonts w:ascii="Gill Sans MT" w:eastAsiaTheme="majorEastAsia" w:hAnsi="Gill Sans MT" w:cstheme="majorBidi"/>
      <w:sz w:val="24"/>
      <w:szCs w:val="24"/>
    </w:rPr>
  </w:style>
  <w:style w:type="paragraph" w:styleId="Title">
    <w:name w:val="Title"/>
    <w:basedOn w:val="Normal"/>
    <w:next w:val="Normal"/>
    <w:link w:val="TitleChar"/>
    <w:uiPriority w:val="10"/>
    <w:qFormat/>
    <w:rsid w:val="00B561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61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561F4"/>
    <w:pPr>
      <w:spacing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61F4"/>
    <w:rPr>
      <w:rFonts w:eastAsiaTheme="minorEastAsia"/>
      <w:color w:val="5A5A5A" w:themeColor="text1" w:themeTint="A5"/>
      <w:spacing w:val="15"/>
    </w:rPr>
  </w:style>
  <w:style w:type="table" w:styleId="ListTable3">
    <w:name w:val="List Table 3"/>
    <w:basedOn w:val="TableNormal"/>
    <w:uiPriority w:val="48"/>
    <w:rsid w:val="00B561F4"/>
    <w:pPr>
      <w:spacing w:after="0" w:line="240" w:lineRule="auto"/>
    </w:p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Spacing">
    <w:name w:val="No Spacing"/>
    <w:link w:val="NoSpacingChar"/>
    <w:uiPriority w:val="1"/>
    <w:qFormat/>
    <w:rsid w:val="00B561F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561F4"/>
    <w:rPr>
      <w:rFonts w:eastAsiaTheme="minorEastAsia"/>
      <w:lang w:val="en-US"/>
    </w:rPr>
  </w:style>
  <w:style w:type="character" w:customStyle="1" w:styleId="Heading1Char">
    <w:name w:val="Heading 1 Char"/>
    <w:basedOn w:val="DefaultParagraphFont"/>
    <w:link w:val="Heading1"/>
    <w:uiPriority w:val="9"/>
    <w:rsid w:val="004D48B4"/>
    <w:rPr>
      <w:rFonts w:asciiTheme="majorHAnsi" w:eastAsia="Times New Roman" w:hAnsiTheme="majorHAnsi" w:cstheme="majorBidi"/>
      <w:color w:val="001C48" w:themeColor="accent1" w:themeShade="BF"/>
      <w:sz w:val="32"/>
      <w:szCs w:val="32"/>
    </w:rPr>
  </w:style>
  <w:style w:type="paragraph" w:styleId="Header">
    <w:name w:val="header"/>
    <w:basedOn w:val="Normal"/>
    <w:link w:val="HeaderChar"/>
    <w:uiPriority w:val="99"/>
    <w:unhideWhenUsed/>
    <w:rsid w:val="00BB4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73C"/>
  </w:style>
  <w:style w:type="paragraph" w:styleId="Footer">
    <w:name w:val="footer"/>
    <w:basedOn w:val="Normal"/>
    <w:link w:val="FooterChar"/>
    <w:uiPriority w:val="99"/>
    <w:unhideWhenUsed/>
    <w:rsid w:val="00BB4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73C"/>
  </w:style>
  <w:style w:type="paragraph" w:styleId="TOC2">
    <w:name w:val="toc 2"/>
    <w:basedOn w:val="Normal"/>
    <w:next w:val="Normal"/>
    <w:autoRedefine/>
    <w:uiPriority w:val="39"/>
    <w:unhideWhenUsed/>
    <w:rsid w:val="00CD3AE2"/>
    <w:pPr>
      <w:spacing w:before="120" w:after="0"/>
      <w:ind w:left="220"/>
    </w:pPr>
    <w:rPr>
      <w:i/>
      <w:iCs/>
      <w:sz w:val="20"/>
      <w:szCs w:val="20"/>
    </w:rPr>
  </w:style>
  <w:style w:type="paragraph" w:styleId="TOC1">
    <w:name w:val="toc 1"/>
    <w:basedOn w:val="Normal"/>
    <w:next w:val="Normal"/>
    <w:autoRedefine/>
    <w:uiPriority w:val="39"/>
    <w:unhideWhenUsed/>
    <w:rsid w:val="00CD3AE2"/>
    <w:pPr>
      <w:spacing w:before="240" w:after="120"/>
    </w:pPr>
    <w:rPr>
      <w:b/>
      <w:bCs/>
      <w:sz w:val="20"/>
      <w:szCs w:val="20"/>
    </w:rPr>
  </w:style>
  <w:style w:type="paragraph" w:styleId="TOC3">
    <w:name w:val="toc 3"/>
    <w:basedOn w:val="Normal"/>
    <w:next w:val="Normal"/>
    <w:autoRedefine/>
    <w:uiPriority w:val="39"/>
    <w:unhideWhenUsed/>
    <w:rsid w:val="00CD3AE2"/>
    <w:pPr>
      <w:spacing w:after="0"/>
      <w:ind w:left="440"/>
    </w:pPr>
    <w:rPr>
      <w:sz w:val="20"/>
      <w:szCs w:val="20"/>
    </w:rPr>
  </w:style>
  <w:style w:type="paragraph" w:styleId="TOC4">
    <w:name w:val="toc 4"/>
    <w:basedOn w:val="Normal"/>
    <w:next w:val="Normal"/>
    <w:autoRedefine/>
    <w:uiPriority w:val="39"/>
    <w:unhideWhenUsed/>
    <w:rsid w:val="00CD3AE2"/>
    <w:pPr>
      <w:spacing w:after="0"/>
      <w:ind w:left="660"/>
    </w:pPr>
    <w:rPr>
      <w:sz w:val="20"/>
      <w:szCs w:val="20"/>
    </w:rPr>
  </w:style>
  <w:style w:type="paragraph" w:styleId="TOC5">
    <w:name w:val="toc 5"/>
    <w:basedOn w:val="Normal"/>
    <w:next w:val="Normal"/>
    <w:autoRedefine/>
    <w:uiPriority w:val="39"/>
    <w:unhideWhenUsed/>
    <w:rsid w:val="00CD3AE2"/>
    <w:pPr>
      <w:spacing w:after="0"/>
      <w:ind w:left="880"/>
    </w:pPr>
    <w:rPr>
      <w:sz w:val="20"/>
      <w:szCs w:val="20"/>
    </w:rPr>
  </w:style>
  <w:style w:type="paragraph" w:styleId="TOC6">
    <w:name w:val="toc 6"/>
    <w:basedOn w:val="Normal"/>
    <w:next w:val="Normal"/>
    <w:autoRedefine/>
    <w:uiPriority w:val="39"/>
    <w:unhideWhenUsed/>
    <w:rsid w:val="00CD3AE2"/>
    <w:pPr>
      <w:spacing w:after="0"/>
      <w:ind w:left="1100"/>
    </w:pPr>
    <w:rPr>
      <w:sz w:val="20"/>
      <w:szCs w:val="20"/>
    </w:rPr>
  </w:style>
  <w:style w:type="paragraph" w:styleId="TOC7">
    <w:name w:val="toc 7"/>
    <w:basedOn w:val="Normal"/>
    <w:next w:val="Normal"/>
    <w:autoRedefine/>
    <w:uiPriority w:val="39"/>
    <w:unhideWhenUsed/>
    <w:rsid w:val="00CD3AE2"/>
    <w:pPr>
      <w:spacing w:after="0"/>
      <w:ind w:left="1320"/>
    </w:pPr>
    <w:rPr>
      <w:sz w:val="20"/>
      <w:szCs w:val="20"/>
    </w:rPr>
  </w:style>
  <w:style w:type="paragraph" w:styleId="TOC8">
    <w:name w:val="toc 8"/>
    <w:basedOn w:val="Normal"/>
    <w:next w:val="Normal"/>
    <w:autoRedefine/>
    <w:uiPriority w:val="39"/>
    <w:unhideWhenUsed/>
    <w:rsid w:val="00CD3AE2"/>
    <w:pPr>
      <w:spacing w:after="0"/>
      <w:ind w:left="1540"/>
    </w:pPr>
    <w:rPr>
      <w:sz w:val="20"/>
      <w:szCs w:val="20"/>
    </w:rPr>
  </w:style>
  <w:style w:type="paragraph" w:styleId="TOC9">
    <w:name w:val="toc 9"/>
    <w:basedOn w:val="Normal"/>
    <w:next w:val="Normal"/>
    <w:autoRedefine/>
    <w:uiPriority w:val="39"/>
    <w:unhideWhenUsed/>
    <w:rsid w:val="00CD3AE2"/>
    <w:pPr>
      <w:spacing w:after="0"/>
      <w:ind w:left="1760"/>
    </w:pPr>
    <w:rPr>
      <w:sz w:val="20"/>
      <w:szCs w:val="20"/>
    </w:rPr>
  </w:style>
  <w:style w:type="character" w:styleId="Hyperlink">
    <w:name w:val="Hyperlink"/>
    <w:basedOn w:val="DefaultParagraphFont"/>
    <w:uiPriority w:val="99"/>
    <w:unhideWhenUsed/>
    <w:rsid w:val="00CD3AE2"/>
    <w:rPr>
      <w:color w:val="4C907B" w:themeColor="hyperlink"/>
      <w:u w:val="single"/>
    </w:rPr>
  </w:style>
  <w:style w:type="table" w:styleId="TableGrid">
    <w:name w:val="Table Grid"/>
    <w:basedOn w:val="TableNormal"/>
    <w:uiPriority w:val="39"/>
    <w:rsid w:val="002C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C3F89"/>
    <w:pPr>
      <w:pBdr>
        <w:bottom w:val="none" w:sz="0" w:space="0" w:color="auto"/>
      </w:pBdr>
      <w:outlineLvl w:val="9"/>
    </w:pPr>
    <w:rPr>
      <w:rFonts w:eastAsiaTheme="majorEastAsia"/>
      <w:lang w:val="en-US"/>
    </w:rPr>
  </w:style>
  <w:style w:type="table" w:styleId="ListTable3-Accent1">
    <w:name w:val="List Table 3 Accent 1"/>
    <w:basedOn w:val="TableNormal"/>
    <w:uiPriority w:val="48"/>
    <w:rsid w:val="002C3F89"/>
    <w:pPr>
      <w:spacing w:after="0" w:line="240" w:lineRule="auto"/>
    </w:pPr>
    <w:tblPr>
      <w:tblStyleRowBandSize w:val="1"/>
      <w:tblStyleColBandSize w:val="1"/>
      <w:tblBorders>
        <w:top w:val="single" w:sz="4" w:space="0" w:color="002761" w:themeColor="accent1"/>
        <w:left w:val="single" w:sz="4" w:space="0" w:color="002761" w:themeColor="accent1"/>
        <w:bottom w:val="single" w:sz="4" w:space="0" w:color="002761" w:themeColor="accent1"/>
        <w:right w:val="single" w:sz="4" w:space="0" w:color="002761" w:themeColor="accent1"/>
      </w:tblBorders>
    </w:tblPr>
    <w:tblStylePr w:type="firstRow">
      <w:rPr>
        <w:b/>
        <w:bCs/>
        <w:color w:val="FFFFFF" w:themeColor="background1"/>
      </w:rPr>
      <w:tblPr/>
      <w:tcPr>
        <w:shd w:val="clear" w:color="auto" w:fill="002761" w:themeFill="accent1"/>
      </w:tcPr>
    </w:tblStylePr>
    <w:tblStylePr w:type="lastRow">
      <w:rPr>
        <w:b/>
        <w:bCs/>
      </w:rPr>
      <w:tblPr/>
      <w:tcPr>
        <w:tcBorders>
          <w:top w:val="double" w:sz="4" w:space="0" w:color="00276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761" w:themeColor="accent1"/>
          <w:right w:val="single" w:sz="4" w:space="0" w:color="002761" w:themeColor="accent1"/>
        </w:tcBorders>
      </w:tcPr>
    </w:tblStylePr>
    <w:tblStylePr w:type="band1Horz">
      <w:tblPr/>
      <w:tcPr>
        <w:tcBorders>
          <w:top w:val="single" w:sz="4" w:space="0" w:color="002761" w:themeColor="accent1"/>
          <w:bottom w:val="single" w:sz="4" w:space="0" w:color="00276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761" w:themeColor="accent1"/>
          <w:left w:val="nil"/>
        </w:tcBorders>
      </w:tcPr>
    </w:tblStylePr>
    <w:tblStylePr w:type="swCell">
      <w:tblPr/>
      <w:tcPr>
        <w:tcBorders>
          <w:top w:val="double" w:sz="4" w:space="0" w:color="002761" w:themeColor="accent1"/>
          <w:right w:val="nil"/>
        </w:tcBorders>
      </w:tcPr>
    </w:tblStylePr>
  </w:style>
  <w:style w:type="paragraph" w:styleId="ListParagraph">
    <w:name w:val="List Paragraph"/>
    <w:basedOn w:val="Normal"/>
    <w:uiPriority w:val="34"/>
    <w:qFormat/>
    <w:rsid w:val="009E2308"/>
    <w:pPr>
      <w:ind w:left="720"/>
      <w:contextualSpacing/>
    </w:pPr>
  </w:style>
  <w:style w:type="character" w:customStyle="1" w:styleId="Heading2Char">
    <w:name w:val="Heading 2 Char"/>
    <w:basedOn w:val="DefaultParagraphFont"/>
    <w:link w:val="Heading2"/>
    <w:uiPriority w:val="9"/>
    <w:rsid w:val="004D48B4"/>
    <w:rPr>
      <w:rFonts w:asciiTheme="majorHAnsi" w:eastAsiaTheme="majorEastAsia" w:hAnsiTheme="majorHAnsi" w:cstheme="majorBidi"/>
      <w:color w:val="001C48" w:themeColor="accent1" w:themeShade="BF"/>
      <w:sz w:val="26"/>
      <w:szCs w:val="26"/>
    </w:rPr>
  </w:style>
  <w:style w:type="paragraph" w:styleId="BalloonText">
    <w:name w:val="Balloon Text"/>
    <w:basedOn w:val="Normal"/>
    <w:link w:val="BalloonTextChar"/>
    <w:uiPriority w:val="99"/>
    <w:semiHidden/>
    <w:unhideWhenUsed/>
    <w:rsid w:val="00480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6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anyule Refresh">
      <a:dk1>
        <a:sysClr val="windowText" lastClr="000000"/>
      </a:dk1>
      <a:lt1>
        <a:sysClr val="window" lastClr="FFFFFF"/>
      </a:lt1>
      <a:dk2>
        <a:srgbClr val="002761"/>
      </a:dk2>
      <a:lt2>
        <a:srgbClr val="F48221"/>
      </a:lt2>
      <a:accent1>
        <a:srgbClr val="002761"/>
      </a:accent1>
      <a:accent2>
        <a:srgbClr val="F48221"/>
      </a:accent2>
      <a:accent3>
        <a:srgbClr val="569CBE"/>
      </a:accent3>
      <a:accent4>
        <a:srgbClr val="910029"/>
      </a:accent4>
      <a:accent5>
        <a:srgbClr val="A19318"/>
      </a:accent5>
      <a:accent6>
        <a:srgbClr val="E2457A"/>
      </a:accent6>
      <a:hlink>
        <a:srgbClr val="4C907B"/>
      </a:hlink>
      <a:folHlink>
        <a:srgbClr val="B12943"/>
      </a:folHlink>
    </a:clrScheme>
    <a:fontScheme name="Custom 1">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FAB760-822C-4BEF-A805-D26F10054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9</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Completing the Metropolitan    Ring Road</vt:lpstr>
    </vt:vector>
  </TitlesOfParts>
  <Company>Banyule City Council</Company>
  <LinksUpToDate>false</LinksUpToDate>
  <CharactersWithSpaces>13332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the Metropolitan    Ring Road</dc:title>
  <dc:subject>North East Link Project Action Plan</dc:subject>
  <dc:creator>Bailey Byrnes</dc:creator>
  <cp:keywords/>
  <dc:description/>
  <cp:lastModifiedBy>Michelle Herbert</cp:lastModifiedBy>
  <cp:revision>26</cp:revision>
  <cp:lastPrinted>2017-01-29T22:06:00Z</cp:lastPrinted>
  <dcterms:created xsi:type="dcterms:W3CDTF">2017-01-29T22:05:00Z</dcterms:created>
  <dcterms:modified xsi:type="dcterms:W3CDTF">2017-02-01T01:40:00Z</dcterms:modified>
</cp:coreProperties>
</file>